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header1.xml" ContentType="application/vnd.openxmlformats-officedocument.wordprocessingml.header+xml"/>
  <Override PartName="/word/footer1.xml" ContentType="application/vnd.openxmlformats-officedocument.wordprocessingml.footer+xml"/>
  <Default Extension="jpeg" ContentType="image/jpeg"/>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ind w:left="116"/>
        <w:rPr>
          <w:rFonts w:ascii="Times New Roman"/>
        </w:rPr>
      </w:pPr>
      <w:r>
        <w:rPr/>
        <w:pict>
          <v:group style="position:absolute;margin-left:.0pt;margin-top:-.000022pt;width:595.3pt;height:841.9pt;mso-position-horizontal-relative:page;mso-position-vertical-relative:page;z-index:-33328" coordorigin="0,0" coordsize="11906,16838">
            <v:shape style="position:absolute;left:0;top:0;width:11906;height:8328" coordorigin="0,0" coordsize="11906,8328" path="m11906,0l5966,0,0,0,0,4763,5971,8327,8938,6555,11906,4782,11906,0e" filled="true" fillcolor="#0084ad" stroked="false">
              <v:path arrowok="t"/>
              <v:fill type="solid"/>
            </v:shape>
            <v:shape style="position:absolute;left:0;top:4764;width:5967;height:12074" coordorigin="0,4765" coordsize="5967,12074" path="m5966,16838l0,16838,0,4765,5964,8327,5966,16838xe" filled="true" fillcolor="#492365" stroked="false">
              <v:path arrowok="t"/>
              <v:fill type="solid"/>
            </v:shape>
            <v:shape style="position:absolute;left:5968;top:4782;width:5937;height:12056" coordorigin="5969,4782" coordsize="5937,12056" path="m11906,16838l5969,16838,5971,8327,11906,4782,11906,16838xe" filled="true" fillcolor="#8ae2d1" stroked="false">
              <v:path arrowok="t"/>
              <v:fill type="solid"/>
            </v:shape>
            <v:shape style="position:absolute;left:576;top:4138;width:10752;height:11963" type="#_x0000_t75" stroked="false">
              <v:imagedata r:id="rId5" o:title=""/>
            </v:shape>
            <v:shape style="position:absolute;left:0;top:14423;width:3801;height:2415" coordorigin="0,14423" coordsize="3801,2415" path="m1019,14423l0,15032,0,16838,2539,16838,3801,16084,1019,14423xe" filled="true" fillcolor="#8ae2d1" stroked="false">
              <v:path arrowok="t"/>
              <v:fill type="solid"/>
            </v:shape>
            <v:shape style="position:absolute;left:1020;top:11185;width:2781;height:4899" coordorigin="1020,11185" coordsize="2781,4899" path="m1020,11185l1021,14423,3801,16084,3800,12846,1020,11185xe" filled="true" fillcolor="#ffffff" stroked="false">
              <v:path arrowok="t"/>
              <v:fill type="solid"/>
            </v:shape>
            <v:shape style="position:absolute;left:0;top:11185;width:1021;height:3847" coordorigin="0,11185" coordsize="1021,3847" path="m1020,11185l0,11795,0,15032,1019,14423,1020,11185xe" filled="true" fillcolor="#0084ad" stroked="false">
              <v:path arrowok="t"/>
              <v:fill type="solid"/>
            </v:shape>
            <v:shape style="position:absolute;left:1615;top:13129;width:1696;height:930" type="#_x0000_t75" stroked="false">
              <v:imagedata r:id="rId6" o:title=""/>
            </v:shape>
            <w10:wrap type="none"/>
          </v:group>
        </w:pict>
      </w:r>
      <w:r>
        <w:rPr>
          <w:rFonts w:ascii="Times New Roman"/>
        </w:rPr>
        <w:pict>
          <v:shapetype id="_x0000_t202" o:spt="202" coordsize="21600,21600" path="m,l,21600r21600,l21600,xe">
            <v:stroke joinstyle="miter"/>
            <v:path gradientshapeok="t" o:connecttype="rect"/>
          </v:shapetype>
          <v:shape style="width:537.6pt;height:149.25pt;mso-position-horizontal-relative:char;mso-position-vertical-relative:line" type="#_x0000_t202" filled="true" fillcolor="#8ae2d1" stroked="false">
            <w10:anchorlock/>
            <v:textbox inset="0,0,0,0">
              <w:txbxContent>
                <w:p>
                  <w:pPr>
                    <w:spacing w:before="364"/>
                    <w:ind w:left="1149" w:right="1149" w:firstLine="0"/>
                    <w:jc w:val="center"/>
                    <w:rPr>
                      <w:sz w:val="44"/>
                    </w:rPr>
                  </w:pPr>
                  <w:r>
                    <w:rPr>
                      <w:color w:val="FFFFFF"/>
                      <w:sz w:val="44"/>
                    </w:rPr>
                    <w:t>Technical Description</w:t>
                  </w:r>
                </w:p>
                <w:p>
                  <w:pPr>
                    <w:spacing w:before="122"/>
                    <w:ind w:left="1149" w:right="1149" w:firstLine="0"/>
                    <w:jc w:val="center"/>
                    <w:rPr>
                      <w:rFonts w:ascii="Lucida Sans"/>
                      <w:b/>
                      <w:sz w:val="74"/>
                    </w:rPr>
                  </w:pPr>
                  <w:r>
                    <w:rPr>
                      <w:rFonts w:ascii="Lucida Sans"/>
                      <w:b/>
                      <w:color w:val="FFFFFF"/>
                      <w:sz w:val="74"/>
                    </w:rPr>
                    <w:t>Electrical Installations</w:t>
                  </w:r>
                </w:p>
                <w:p>
                  <w:pPr>
                    <w:spacing w:before="207"/>
                    <w:ind w:left="1149" w:right="1149" w:firstLine="0"/>
                    <w:jc w:val="center"/>
                    <w:rPr>
                      <w:rFonts w:ascii="Cambria"/>
                      <w:b/>
                      <w:sz w:val="36"/>
                    </w:rPr>
                  </w:pPr>
                  <w:r>
                    <w:rPr>
                      <w:rFonts w:ascii="Cambria"/>
                      <w:b/>
                      <w:color w:val="FFFFFF"/>
                      <w:sz w:val="36"/>
                    </w:rPr>
                    <w:t>Construction and Building Technology</w:t>
                  </w:r>
                </w:p>
              </w:txbxContent>
            </v:textbox>
            <v:fill type="solid"/>
          </v:shape>
        </w:pict>
      </w:r>
      <w:r>
        <w:rPr>
          <w:rFonts w:ascii="Times New Roman"/>
        </w:rPr>
      </w: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3"/>
        <w:rPr>
          <w:rFonts w:ascii="Times New Roman"/>
          <w:sz w:val="18"/>
        </w:rPr>
      </w:pPr>
    </w:p>
    <w:p>
      <w:pPr>
        <w:spacing w:before="102"/>
        <w:ind w:left="7224" w:right="0" w:firstLine="0"/>
        <w:jc w:val="left"/>
        <w:rPr>
          <w:b/>
          <w:sz w:val="16"/>
        </w:rPr>
      </w:pPr>
      <w:r>
        <w:rPr>
          <w:color w:val="FFFFFF"/>
          <w:w w:val="115"/>
          <w:sz w:val="16"/>
        </w:rPr>
        <w:t>© WorldSkills International </w:t>
      </w:r>
      <w:r>
        <w:rPr>
          <w:b/>
          <w:color w:val="FFFFFF"/>
          <w:w w:val="115"/>
          <w:sz w:val="16"/>
        </w:rPr>
        <w:t>TD18 v7.0 WSC2019</w:t>
      </w:r>
    </w:p>
    <w:p>
      <w:pPr>
        <w:spacing w:after="0"/>
        <w:jc w:val="left"/>
        <w:rPr>
          <w:sz w:val="16"/>
        </w:rPr>
        <w:sectPr>
          <w:type w:val="continuous"/>
          <w:pgSz w:w="11910" w:h="16840"/>
          <w:pgMar w:top="560" w:bottom="0" w:left="460" w:right="460"/>
        </w:sectPr>
      </w:pPr>
    </w:p>
    <w:p>
      <w:pPr>
        <w:pStyle w:val="BodyText"/>
        <w:rPr>
          <w:b/>
        </w:rPr>
      </w:pPr>
    </w:p>
    <w:p>
      <w:pPr>
        <w:pStyle w:val="BodyText"/>
        <w:spacing w:before="10"/>
        <w:rPr>
          <w:b/>
          <w:sz w:val="18"/>
        </w:rPr>
      </w:pPr>
    </w:p>
    <w:p>
      <w:pPr>
        <w:pStyle w:val="BodyText"/>
        <w:spacing w:line="256" w:lineRule="auto" w:before="101"/>
        <w:ind w:left="672" w:right="826"/>
      </w:pPr>
      <w:r>
        <w:rPr/>
        <w:t>WorldSkills International, by a resolution of  the  Competitions  Committee  and  in  accordance  with  the Constitution, the Standing Orders and the Competition  Rules,  has  adopted the following  minimum requirements  for this skill for the WorldSkills</w:t>
      </w:r>
      <w:r>
        <w:rPr>
          <w:spacing w:val="21"/>
        </w:rPr>
        <w:t> </w:t>
      </w:r>
      <w:r>
        <w:rPr/>
        <w:t>Competition.</w:t>
      </w:r>
    </w:p>
    <w:p>
      <w:pPr>
        <w:pStyle w:val="BodyText"/>
        <w:spacing w:before="81"/>
        <w:ind w:left="672"/>
      </w:pPr>
      <w:r>
        <w:rPr>
          <w:w w:val="105"/>
        </w:rPr>
        <w:t>The Technical Description consists of the following:</w:t>
      </w:r>
    </w:p>
    <w:sdt>
      <w:sdtPr>
        <w:docPartObj>
          <w:docPartGallery w:val="Table of Contents"/>
          <w:docPartUnique/>
        </w:docPartObj>
      </w:sdtPr>
      <w:sdtEndPr/>
      <w:sdtContent>
        <w:p>
          <w:pPr>
            <w:pStyle w:val="TOC2"/>
            <w:numPr>
              <w:ilvl w:val="0"/>
              <w:numId w:val="1"/>
            </w:numPr>
            <w:tabs>
              <w:tab w:pos="1526" w:val="left" w:leader="none"/>
              <w:tab w:pos="10303" w:val="right" w:leader="dot"/>
            </w:tabs>
            <w:spacing w:line="240" w:lineRule="auto" w:before="137" w:after="0"/>
            <w:ind w:left="1525" w:right="0" w:hanging="267"/>
            <w:jc w:val="left"/>
          </w:pPr>
          <w:hyperlink w:history="true" w:anchor="_bookmark0">
            <w:r>
              <w:rPr>
                <w:w w:val="110"/>
              </w:rPr>
              <w:t>INTRODUCTION</w:t>
              <w:tab/>
              <w:t>2</w:t>
            </w:r>
          </w:hyperlink>
        </w:p>
        <w:p>
          <w:pPr>
            <w:pStyle w:val="TOC2"/>
            <w:numPr>
              <w:ilvl w:val="0"/>
              <w:numId w:val="1"/>
            </w:numPr>
            <w:tabs>
              <w:tab w:pos="1526" w:val="left" w:leader="none"/>
              <w:tab w:pos="10303" w:val="right" w:leader="dot"/>
            </w:tabs>
            <w:spacing w:line="240" w:lineRule="auto" w:before="13" w:after="0"/>
            <w:ind w:left="1525" w:right="0" w:hanging="267"/>
            <w:jc w:val="left"/>
          </w:pPr>
          <w:hyperlink w:history="true" w:anchor="_bookmark1">
            <w:r>
              <w:rPr>
                <w:w w:val="115"/>
              </w:rPr>
              <w:t>THE WORLDSKILLS STANDARDS</w:t>
            </w:r>
            <w:r>
              <w:rPr>
                <w:spacing w:val="5"/>
                <w:w w:val="115"/>
              </w:rPr>
              <w:t> </w:t>
            </w:r>
            <w:r>
              <w:rPr>
                <w:w w:val="115"/>
              </w:rPr>
              <w:t>SPECIFICATION</w:t>
            </w:r>
            <w:r>
              <w:rPr>
                <w:spacing w:val="6"/>
                <w:w w:val="115"/>
              </w:rPr>
              <w:t> </w:t>
            </w:r>
            <w:r>
              <w:rPr>
                <w:w w:val="115"/>
              </w:rPr>
              <w:t>(WSSS)</w:t>
              <w:tab/>
              <w:t>4</w:t>
            </w:r>
          </w:hyperlink>
        </w:p>
        <w:p>
          <w:pPr>
            <w:pStyle w:val="TOC2"/>
            <w:numPr>
              <w:ilvl w:val="0"/>
              <w:numId w:val="1"/>
            </w:numPr>
            <w:tabs>
              <w:tab w:pos="1526" w:val="left" w:leader="none"/>
              <w:tab w:pos="10303" w:val="right" w:leader="dot"/>
            </w:tabs>
            <w:spacing w:line="240" w:lineRule="auto" w:before="12" w:after="0"/>
            <w:ind w:left="1525" w:right="0" w:hanging="267"/>
            <w:jc w:val="left"/>
          </w:pPr>
          <w:hyperlink w:history="true" w:anchor="_bookmark3">
            <w:r>
              <w:rPr>
                <w:w w:val="115"/>
              </w:rPr>
              <w:t>THE ASSESSMENT STRATEGY</w:t>
            </w:r>
            <w:r>
              <w:rPr>
                <w:spacing w:val="6"/>
                <w:w w:val="115"/>
              </w:rPr>
              <w:t> </w:t>
            </w:r>
            <w:r>
              <w:rPr>
                <w:w w:val="115"/>
              </w:rPr>
              <w:t>AND</w:t>
            </w:r>
            <w:r>
              <w:rPr>
                <w:spacing w:val="4"/>
                <w:w w:val="115"/>
              </w:rPr>
              <w:t> </w:t>
            </w:r>
            <w:r>
              <w:rPr>
                <w:w w:val="115"/>
              </w:rPr>
              <w:t>SPECIFICATION</w:t>
              <w:tab/>
              <w:t>9</w:t>
            </w:r>
          </w:hyperlink>
        </w:p>
        <w:p>
          <w:pPr>
            <w:pStyle w:val="TOC2"/>
            <w:numPr>
              <w:ilvl w:val="0"/>
              <w:numId w:val="1"/>
            </w:numPr>
            <w:tabs>
              <w:tab w:pos="1526" w:val="left" w:leader="none"/>
              <w:tab w:pos="10301" w:val="right" w:leader="dot"/>
            </w:tabs>
            <w:spacing w:line="240" w:lineRule="auto" w:before="12" w:after="0"/>
            <w:ind w:left="1525" w:right="0" w:hanging="267"/>
            <w:jc w:val="left"/>
          </w:pPr>
          <w:hyperlink w:history="true" w:anchor="_bookmark5">
            <w:r>
              <w:rPr>
                <w:w w:val="110"/>
              </w:rPr>
              <w:t>THE</w:t>
            </w:r>
            <w:r>
              <w:rPr>
                <w:spacing w:val="6"/>
                <w:w w:val="110"/>
              </w:rPr>
              <w:t> </w:t>
            </w:r>
            <w:r>
              <w:rPr>
                <w:w w:val="110"/>
              </w:rPr>
              <w:t>MARKING</w:t>
            </w:r>
            <w:r>
              <w:rPr>
                <w:spacing w:val="6"/>
                <w:w w:val="110"/>
              </w:rPr>
              <w:t> </w:t>
            </w:r>
            <w:r>
              <w:rPr>
                <w:w w:val="110"/>
              </w:rPr>
              <w:t>SCHEME</w:t>
              <w:tab/>
              <w:t>10</w:t>
            </w:r>
          </w:hyperlink>
        </w:p>
        <w:p>
          <w:pPr>
            <w:pStyle w:val="TOC2"/>
            <w:numPr>
              <w:ilvl w:val="0"/>
              <w:numId w:val="1"/>
            </w:numPr>
            <w:tabs>
              <w:tab w:pos="1526" w:val="left" w:leader="none"/>
              <w:tab w:pos="10301" w:val="right" w:leader="dot"/>
            </w:tabs>
            <w:spacing w:line="240" w:lineRule="auto" w:before="12" w:after="0"/>
            <w:ind w:left="1525" w:right="0" w:hanging="267"/>
            <w:jc w:val="left"/>
          </w:pPr>
          <w:hyperlink w:history="true" w:anchor="_bookmark7">
            <w:r>
              <w:rPr>
                <w:w w:val="110"/>
              </w:rPr>
              <w:t>THE</w:t>
            </w:r>
            <w:r>
              <w:rPr>
                <w:spacing w:val="4"/>
                <w:w w:val="110"/>
              </w:rPr>
              <w:t> </w:t>
            </w:r>
            <w:r>
              <w:rPr>
                <w:w w:val="110"/>
              </w:rPr>
              <w:t>TEST</w:t>
            </w:r>
            <w:r>
              <w:rPr>
                <w:spacing w:val="7"/>
                <w:w w:val="110"/>
              </w:rPr>
              <w:t> </w:t>
            </w:r>
            <w:r>
              <w:rPr>
                <w:w w:val="110"/>
              </w:rPr>
              <w:t>PROJECT</w:t>
              <w:tab/>
              <w:t>14</w:t>
            </w:r>
          </w:hyperlink>
        </w:p>
        <w:p>
          <w:pPr>
            <w:pStyle w:val="TOC2"/>
            <w:numPr>
              <w:ilvl w:val="0"/>
              <w:numId w:val="1"/>
            </w:numPr>
            <w:tabs>
              <w:tab w:pos="1526" w:val="left" w:leader="none"/>
              <w:tab w:pos="10301" w:val="right" w:leader="dot"/>
            </w:tabs>
            <w:spacing w:line="240" w:lineRule="auto" w:before="13" w:after="0"/>
            <w:ind w:left="1525" w:right="0" w:hanging="267"/>
            <w:jc w:val="left"/>
          </w:pPr>
          <w:hyperlink w:history="true" w:anchor="_bookmark8">
            <w:r>
              <w:rPr>
                <w:w w:val="110"/>
              </w:rPr>
              <w:t>SKILL MANAGEMENT</w:t>
            </w:r>
            <w:r>
              <w:rPr>
                <w:spacing w:val="14"/>
                <w:w w:val="110"/>
              </w:rPr>
              <w:t> </w:t>
            </w:r>
            <w:r>
              <w:rPr>
                <w:w w:val="110"/>
              </w:rPr>
              <w:t>AND</w:t>
            </w:r>
            <w:r>
              <w:rPr>
                <w:spacing w:val="7"/>
                <w:w w:val="110"/>
              </w:rPr>
              <w:t> </w:t>
            </w:r>
            <w:r>
              <w:rPr>
                <w:w w:val="110"/>
              </w:rPr>
              <w:t>COMMUNICATION</w:t>
              <w:tab/>
              <w:t>19</w:t>
            </w:r>
          </w:hyperlink>
        </w:p>
        <w:p>
          <w:pPr>
            <w:pStyle w:val="TOC2"/>
            <w:numPr>
              <w:ilvl w:val="0"/>
              <w:numId w:val="1"/>
            </w:numPr>
            <w:tabs>
              <w:tab w:pos="1526" w:val="left" w:leader="none"/>
              <w:tab w:pos="10301" w:val="right" w:leader="dot"/>
            </w:tabs>
            <w:spacing w:line="240" w:lineRule="auto" w:before="12" w:after="0"/>
            <w:ind w:left="1525" w:right="0" w:hanging="267"/>
            <w:jc w:val="left"/>
          </w:pPr>
          <w:hyperlink w:history="true" w:anchor="_bookmark9">
            <w:r>
              <w:rPr>
                <w:w w:val="110"/>
              </w:rPr>
              <w:t>SKILL-SPECIFIC</w:t>
            </w:r>
            <w:r>
              <w:rPr>
                <w:spacing w:val="8"/>
                <w:w w:val="110"/>
              </w:rPr>
              <w:t> </w:t>
            </w:r>
            <w:r>
              <w:rPr>
                <w:w w:val="110"/>
              </w:rPr>
              <w:t>SAFETY</w:t>
            </w:r>
            <w:r>
              <w:rPr>
                <w:spacing w:val="5"/>
                <w:w w:val="110"/>
              </w:rPr>
              <w:t> </w:t>
            </w:r>
            <w:r>
              <w:rPr>
                <w:w w:val="110"/>
              </w:rPr>
              <w:t>REQUIREMENTS</w:t>
              <w:tab/>
              <w:t>19</w:t>
            </w:r>
          </w:hyperlink>
        </w:p>
        <w:p>
          <w:pPr>
            <w:pStyle w:val="TOC2"/>
            <w:numPr>
              <w:ilvl w:val="0"/>
              <w:numId w:val="1"/>
            </w:numPr>
            <w:tabs>
              <w:tab w:pos="1526" w:val="left" w:leader="none"/>
              <w:tab w:pos="10301" w:val="right" w:leader="dot"/>
            </w:tabs>
            <w:spacing w:line="240" w:lineRule="auto" w:before="10" w:after="0"/>
            <w:ind w:left="1525" w:right="0" w:hanging="267"/>
            <w:jc w:val="left"/>
          </w:pPr>
          <w:hyperlink w:history="true" w:anchor="_bookmark10">
            <w:r>
              <w:rPr>
                <w:w w:val="110"/>
              </w:rPr>
              <w:t>MATERIALS</w:t>
            </w:r>
            <w:r>
              <w:rPr>
                <w:spacing w:val="5"/>
                <w:w w:val="110"/>
              </w:rPr>
              <w:t> </w:t>
            </w:r>
            <w:r>
              <w:rPr>
                <w:w w:val="110"/>
              </w:rPr>
              <w:t>AND</w:t>
            </w:r>
            <w:r>
              <w:rPr>
                <w:spacing w:val="8"/>
                <w:w w:val="110"/>
              </w:rPr>
              <w:t> </w:t>
            </w:r>
            <w:r>
              <w:rPr>
                <w:w w:val="110"/>
              </w:rPr>
              <w:t>EQUIPMENT</w:t>
              <w:tab/>
              <w:t>21</w:t>
            </w:r>
          </w:hyperlink>
        </w:p>
        <w:p>
          <w:pPr>
            <w:pStyle w:val="TOC2"/>
            <w:numPr>
              <w:ilvl w:val="0"/>
              <w:numId w:val="1"/>
            </w:numPr>
            <w:tabs>
              <w:tab w:pos="1526" w:val="left" w:leader="none"/>
              <w:tab w:pos="10301" w:val="right" w:leader="dot"/>
            </w:tabs>
            <w:spacing w:line="240" w:lineRule="auto" w:before="12" w:after="0"/>
            <w:ind w:left="1525" w:right="0" w:hanging="267"/>
            <w:jc w:val="left"/>
          </w:pPr>
          <w:hyperlink w:history="true" w:anchor="_bookmark11">
            <w:r>
              <w:rPr>
                <w:w w:val="110"/>
              </w:rPr>
              <w:t>SKILL-SPECIFIC</w:t>
            </w:r>
            <w:r>
              <w:rPr>
                <w:spacing w:val="5"/>
                <w:w w:val="110"/>
              </w:rPr>
              <w:t> </w:t>
            </w:r>
            <w:r>
              <w:rPr>
                <w:w w:val="110"/>
              </w:rPr>
              <w:t>RULES</w:t>
              <w:tab/>
              <w:t>24</w:t>
            </w:r>
          </w:hyperlink>
        </w:p>
        <w:p>
          <w:pPr>
            <w:pStyle w:val="TOC1"/>
            <w:numPr>
              <w:ilvl w:val="0"/>
              <w:numId w:val="1"/>
            </w:numPr>
            <w:tabs>
              <w:tab w:pos="1526" w:val="left" w:leader="none"/>
              <w:tab w:pos="9616" w:val="right" w:leader="dot"/>
            </w:tabs>
            <w:spacing w:line="240" w:lineRule="auto" w:before="13" w:after="0"/>
            <w:ind w:left="1525" w:right="0" w:hanging="389"/>
            <w:jc w:val="left"/>
          </w:pPr>
          <w:hyperlink w:history="true" w:anchor="_bookmark12">
            <w:r>
              <w:rPr>
                <w:w w:val="110"/>
              </w:rPr>
              <w:t>VISITOR AND</w:t>
            </w:r>
            <w:r>
              <w:rPr>
                <w:spacing w:val="14"/>
                <w:w w:val="110"/>
              </w:rPr>
              <w:t> </w:t>
            </w:r>
            <w:r>
              <w:rPr>
                <w:w w:val="110"/>
              </w:rPr>
              <w:t>MEDIA</w:t>
            </w:r>
            <w:r>
              <w:rPr>
                <w:spacing w:val="6"/>
                <w:w w:val="110"/>
              </w:rPr>
              <w:t> </w:t>
            </w:r>
            <w:r>
              <w:rPr>
                <w:w w:val="110"/>
              </w:rPr>
              <w:t>ENGAGEMENT</w:t>
              <w:tab/>
              <w:t>25</w:t>
            </w:r>
          </w:hyperlink>
        </w:p>
        <w:p>
          <w:pPr>
            <w:pStyle w:val="TOC1"/>
            <w:numPr>
              <w:ilvl w:val="0"/>
              <w:numId w:val="1"/>
            </w:numPr>
            <w:tabs>
              <w:tab w:pos="1526" w:val="left" w:leader="none"/>
              <w:tab w:pos="9616" w:val="right" w:leader="dot"/>
            </w:tabs>
            <w:spacing w:line="240" w:lineRule="auto" w:before="12" w:after="0"/>
            <w:ind w:left="1525" w:right="0" w:hanging="389"/>
            <w:jc w:val="left"/>
          </w:pPr>
          <w:hyperlink w:history="true" w:anchor="_bookmark13">
            <w:r>
              <w:rPr>
                <w:w w:val="110"/>
              </w:rPr>
              <w:t>SUSTAINABILITY</w:t>
              <w:tab/>
              <w:t>26</w:t>
            </w:r>
          </w:hyperlink>
        </w:p>
        <w:p>
          <w:pPr>
            <w:pStyle w:val="TOC1"/>
            <w:numPr>
              <w:ilvl w:val="0"/>
              <w:numId w:val="1"/>
            </w:numPr>
            <w:tabs>
              <w:tab w:pos="1526" w:val="left" w:leader="none"/>
              <w:tab w:pos="9616" w:val="right" w:leader="dot"/>
            </w:tabs>
            <w:spacing w:line="240" w:lineRule="auto" w:before="12" w:after="0"/>
            <w:ind w:left="1525" w:right="0" w:hanging="389"/>
            <w:jc w:val="left"/>
          </w:pPr>
          <w:hyperlink w:history="true" w:anchor="_bookmark14">
            <w:r>
              <w:rPr>
                <w:w w:val="110"/>
              </w:rPr>
              <w:t>REFERENCES FOR</w:t>
            </w:r>
            <w:r>
              <w:rPr>
                <w:spacing w:val="14"/>
                <w:w w:val="110"/>
              </w:rPr>
              <w:t> </w:t>
            </w:r>
            <w:r>
              <w:rPr>
                <w:w w:val="110"/>
              </w:rPr>
              <w:t>INDUSTRY</w:t>
            </w:r>
            <w:r>
              <w:rPr>
                <w:spacing w:val="6"/>
                <w:w w:val="110"/>
              </w:rPr>
              <w:t> </w:t>
            </w:r>
            <w:r>
              <w:rPr>
                <w:w w:val="110"/>
              </w:rPr>
              <w:t>CONSULTATION</w:t>
              <w:tab/>
              <w:t>27</w:t>
            </w:r>
          </w:hyperlink>
        </w:p>
      </w:sdtContent>
    </w:sdt>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spacing w:before="7"/>
        <w:rPr>
          <w:b/>
          <w:sz w:val="30"/>
        </w:rPr>
      </w:pPr>
    </w:p>
    <w:p>
      <w:pPr>
        <w:pStyle w:val="BodyText"/>
        <w:ind w:left="672"/>
      </w:pPr>
      <w:r>
        <w:rPr>
          <w:w w:val="105"/>
        </w:rPr>
        <w:t>Effective 22.08.18</w:t>
      </w:r>
    </w:p>
    <w:p>
      <w:pPr>
        <w:pStyle w:val="BodyText"/>
        <w:spacing w:before="8"/>
        <w:rPr>
          <w:sz w:val="7"/>
        </w:rPr>
      </w:pPr>
    </w:p>
    <w:tbl>
      <w:tblPr>
        <w:tblW w:w="0" w:type="auto"/>
        <w:jc w:val="left"/>
        <w:tblInd w:w="4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489"/>
        <w:gridCol w:w="4902"/>
      </w:tblGrid>
      <w:tr>
        <w:trPr>
          <w:trHeight w:val="1540" w:hRule="atLeast"/>
        </w:trPr>
        <w:tc>
          <w:tcPr>
            <w:tcW w:w="4489" w:type="dxa"/>
          </w:tcPr>
          <w:p>
            <w:pPr>
              <w:pStyle w:val="TableParagraph"/>
              <w:spacing w:before="8"/>
              <w:ind w:left="0"/>
              <w:rPr>
                <w:sz w:val="4"/>
              </w:rPr>
            </w:pPr>
          </w:p>
          <w:p>
            <w:pPr>
              <w:pStyle w:val="TableParagraph"/>
              <w:ind w:left="258"/>
              <w:rPr>
                <w:sz w:val="20"/>
              </w:rPr>
            </w:pPr>
            <w:r>
              <w:rPr>
                <w:sz w:val="20"/>
              </w:rPr>
              <w:drawing>
                <wp:inline distT="0" distB="0" distL="0" distR="0">
                  <wp:extent cx="1648119" cy="914400"/>
                  <wp:effectExtent l="0" t="0" r="0" b="0"/>
                  <wp:docPr id="3" name="image4.jpeg" descr=""/>
                  <wp:cNvGraphicFramePr>
                    <a:graphicFrameLocks noChangeAspect="1"/>
                  </wp:cNvGraphicFramePr>
                  <a:graphic>
                    <a:graphicData uri="http://schemas.openxmlformats.org/drawingml/2006/picture">
                      <pic:pic>
                        <pic:nvPicPr>
                          <pic:cNvPr id="4" name="image4.jpeg"/>
                          <pic:cNvPicPr/>
                        </pic:nvPicPr>
                        <pic:blipFill>
                          <a:blip r:embed="rId9" cstate="print"/>
                          <a:stretch>
                            <a:fillRect/>
                          </a:stretch>
                        </pic:blipFill>
                        <pic:spPr>
                          <a:xfrm>
                            <a:off x="0" y="0"/>
                            <a:ext cx="1648119" cy="914400"/>
                          </a:xfrm>
                          <a:prstGeom prst="rect">
                            <a:avLst/>
                          </a:prstGeom>
                        </pic:spPr>
                      </pic:pic>
                    </a:graphicData>
                  </a:graphic>
                </wp:inline>
              </w:drawing>
            </w:r>
            <w:r>
              <w:rPr>
                <w:sz w:val="20"/>
              </w:rPr>
            </w:r>
          </w:p>
        </w:tc>
        <w:tc>
          <w:tcPr>
            <w:tcW w:w="4902" w:type="dxa"/>
          </w:tcPr>
          <w:p>
            <w:pPr>
              <w:pStyle w:val="TableParagraph"/>
              <w:ind w:left="0"/>
              <w:rPr>
                <w:sz w:val="20"/>
              </w:rPr>
            </w:pPr>
          </w:p>
          <w:p>
            <w:pPr>
              <w:pStyle w:val="TableParagraph"/>
              <w:spacing w:before="1"/>
              <w:ind w:left="0"/>
              <w:rPr>
                <w:sz w:val="20"/>
              </w:rPr>
            </w:pPr>
          </w:p>
          <w:p>
            <w:pPr>
              <w:pStyle w:val="TableParagraph"/>
              <w:ind w:left="1098"/>
              <w:rPr>
                <w:sz w:val="20"/>
              </w:rPr>
            </w:pPr>
            <w:r>
              <w:rPr>
                <w:sz w:val="20"/>
              </w:rPr>
              <w:drawing>
                <wp:inline distT="0" distB="0" distL="0" distR="0">
                  <wp:extent cx="1832978" cy="598932"/>
                  <wp:effectExtent l="0" t="0" r="0" b="0"/>
                  <wp:docPr id="5" name="image5.jpeg" descr=""/>
                  <wp:cNvGraphicFramePr>
                    <a:graphicFrameLocks noChangeAspect="1"/>
                  </wp:cNvGraphicFramePr>
                  <a:graphic>
                    <a:graphicData uri="http://schemas.openxmlformats.org/drawingml/2006/picture">
                      <pic:pic>
                        <pic:nvPicPr>
                          <pic:cNvPr id="6" name="image5.jpeg"/>
                          <pic:cNvPicPr/>
                        </pic:nvPicPr>
                        <pic:blipFill>
                          <a:blip r:embed="rId10" cstate="print"/>
                          <a:stretch>
                            <a:fillRect/>
                          </a:stretch>
                        </pic:blipFill>
                        <pic:spPr>
                          <a:xfrm>
                            <a:off x="0" y="0"/>
                            <a:ext cx="1832978" cy="598932"/>
                          </a:xfrm>
                          <a:prstGeom prst="rect">
                            <a:avLst/>
                          </a:prstGeom>
                        </pic:spPr>
                      </pic:pic>
                    </a:graphicData>
                  </a:graphic>
                </wp:inline>
              </w:drawing>
            </w:r>
            <w:r>
              <w:rPr>
                <w:sz w:val="20"/>
              </w:rPr>
            </w:r>
          </w:p>
        </w:tc>
      </w:tr>
      <w:tr>
        <w:trPr>
          <w:trHeight w:val="524" w:hRule="atLeast"/>
        </w:trPr>
        <w:tc>
          <w:tcPr>
            <w:tcW w:w="4489" w:type="dxa"/>
          </w:tcPr>
          <w:p>
            <w:pPr>
              <w:pStyle w:val="TableParagraph"/>
              <w:spacing w:line="243" w:lineRule="exact" w:before="42"/>
              <w:ind w:left="200"/>
              <w:rPr>
                <w:sz w:val="20"/>
              </w:rPr>
            </w:pPr>
            <w:r>
              <w:rPr>
                <w:sz w:val="20"/>
              </w:rPr>
              <w:t>Stefan Praschl</w:t>
            </w:r>
          </w:p>
          <w:p>
            <w:pPr>
              <w:pStyle w:val="TableParagraph"/>
              <w:spacing w:line="219" w:lineRule="exact"/>
              <w:ind w:left="200"/>
              <w:rPr>
                <w:sz w:val="20"/>
              </w:rPr>
            </w:pPr>
            <w:r>
              <w:rPr>
                <w:w w:val="105"/>
                <w:sz w:val="20"/>
              </w:rPr>
              <w:t>Chair of the Competitions Committee</w:t>
            </w:r>
          </w:p>
        </w:tc>
        <w:tc>
          <w:tcPr>
            <w:tcW w:w="4902" w:type="dxa"/>
          </w:tcPr>
          <w:p>
            <w:pPr>
              <w:pStyle w:val="TableParagraph"/>
              <w:spacing w:line="243" w:lineRule="exact" w:before="42"/>
              <w:ind w:left="1057"/>
              <w:rPr>
                <w:sz w:val="20"/>
              </w:rPr>
            </w:pPr>
            <w:r>
              <w:rPr>
                <w:w w:val="105"/>
                <w:sz w:val="20"/>
              </w:rPr>
              <w:t>Michael Fung</w:t>
            </w:r>
          </w:p>
          <w:p>
            <w:pPr>
              <w:pStyle w:val="TableParagraph"/>
              <w:spacing w:line="219" w:lineRule="exact"/>
              <w:ind w:left="1057"/>
              <w:rPr>
                <w:sz w:val="20"/>
              </w:rPr>
            </w:pPr>
            <w:r>
              <w:rPr>
                <w:w w:val="105"/>
                <w:sz w:val="20"/>
              </w:rPr>
              <w:t>Vice Chair of the Competitions Committee</w:t>
            </w:r>
          </w:p>
        </w:tc>
      </w:tr>
    </w:tbl>
    <w:p>
      <w:pPr>
        <w:pStyle w:val="BodyText"/>
        <w:spacing w:before="3"/>
        <w:rPr>
          <w:sz w:val="33"/>
        </w:rPr>
      </w:pPr>
    </w:p>
    <w:p>
      <w:pPr>
        <w:spacing w:line="256" w:lineRule="auto" w:before="0"/>
        <w:ind w:left="672" w:right="826" w:firstLine="0"/>
        <w:jc w:val="left"/>
        <w:rPr>
          <w:sz w:val="16"/>
        </w:rPr>
      </w:pPr>
      <w:r>
        <w:rPr>
          <w:w w:val="105"/>
          <w:sz w:val="16"/>
        </w:rPr>
        <w:t>© WorldSkills International (WSI) reserves all rights in documents developed for or on behalf of WSI, including translation and electronic distribution. This material may be reproduced for non-commercial vocational and educational purposes provided that the WorldSkills logo and copyright notice are left in place.</w:t>
      </w:r>
    </w:p>
    <w:p>
      <w:pPr>
        <w:spacing w:after="0" w:line="256" w:lineRule="auto"/>
        <w:jc w:val="left"/>
        <w:rPr>
          <w:sz w:val="16"/>
        </w:rPr>
        <w:sectPr>
          <w:headerReference w:type="default" r:id="rId7"/>
          <w:footerReference w:type="default" r:id="rId8"/>
          <w:pgSz w:w="11910" w:h="16840"/>
          <w:pgMar w:header="567" w:footer="826" w:top="1400" w:bottom="1020" w:left="460" w:right="460"/>
          <w:pgNumType w:start="1"/>
        </w:sectPr>
      </w:pPr>
    </w:p>
    <w:p>
      <w:pPr>
        <w:pStyle w:val="BodyText"/>
      </w:pPr>
    </w:p>
    <w:p>
      <w:pPr>
        <w:pStyle w:val="BodyText"/>
        <w:spacing w:before="6"/>
        <w:rPr>
          <w:sz w:val="28"/>
        </w:rPr>
      </w:pPr>
    </w:p>
    <w:p>
      <w:pPr>
        <w:pStyle w:val="Heading1"/>
        <w:numPr>
          <w:ilvl w:val="0"/>
          <w:numId w:val="2"/>
        </w:numPr>
        <w:tabs>
          <w:tab w:pos="1526" w:val="left" w:leader="none"/>
        </w:tabs>
        <w:spacing w:line="240" w:lineRule="auto" w:before="105" w:after="0"/>
        <w:ind w:left="1525" w:right="0" w:hanging="365"/>
        <w:jc w:val="left"/>
      </w:pPr>
      <w:bookmarkStart w:name="_bookmark0" w:id="1"/>
      <w:bookmarkEnd w:id="1"/>
      <w:r>
        <w:rPr>
          <w:b w:val="0"/>
        </w:rPr>
      </w:r>
      <w:bookmarkStart w:name="_bookmark0" w:id="2"/>
      <w:bookmarkEnd w:id="2"/>
      <w:r>
        <w:rPr>
          <w:color w:val="003763"/>
          <w:w w:val="110"/>
        </w:rPr>
        <w:t>INTR</w:t>
      </w:r>
      <w:r>
        <w:rPr>
          <w:color w:val="003763"/>
          <w:w w:val="110"/>
        </w:rPr>
        <w:t>ODUCTION</w:t>
      </w:r>
    </w:p>
    <w:p>
      <w:pPr>
        <w:pStyle w:val="Heading2"/>
        <w:numPr>
          <w:ilvl w:val="1"/>
          <w:numId w:val="2"/>
        </w:numPr>
        <w:tabs>
          <w:tab w:pos="1526" w:val="left" w:leader="none"/>
        </w:tabs>
        <w:spacing w:line="240" w:lineRule="auto" w:before="397" w:after="0"/>
        <w:ind w:left="1525" w:right="0" w:hanging="588"/>
        <w:jc w:val="left"/>
      </w:pPr>
      <w:r>
        <w:rPr>
          <w:w w:val="110"/>
        </w:rPr>
        <w:t>NAME AND DESCRIPTION OF THE SKILL</w:t>
      </w:r>
      <w:r>
        <w:rPr>
          <w:spacing w:val="21"/>
          <w:w w:val="110"/>
        </w:rPr>
        <w:t> </w:t>
      </w:r>
      <w:r>
        <w:rPr>
          <w:w w:val="110"/>
        </w:rPr>
        <w:t>COMPETITION</w:t>
      </w:r>
    </w:p>
    <w:p>
      <w:pPr>
        <w:pStyle w:val="ListParagraph"/>
        <w:numPr>
          <w:ilvl w:val="2"/>
          <w:numId w:val="2"/>
        </w:numPr>
        <w:tabs>
          <w:tab w:pos="1526" w:val="left" w:leader="none"/>
        </w:tabs>
        <w:spacing w:line="338" w:lineRule="auto" w:before="74" w:after="0"/>
        <w:ind w:left="1525" w:right="6429" w:hanging="588"/>
        <w:jc w:val="left"/>
        <w:rPr>
          <w:sz w:val="20"/>
        </w:rPr>
      </w:pPr>
      <w:r>
        <w:rPr>
          <w:sz w:val="20"/>
        </w:rPr>
        <w:t>The name of the skill competition is</w:t>
      </w:r>
      <w:r>
        <w:rPr>
          <w:color w:val="0084AC"/>
          <w:sz w:val="20"/>
        </w:rPr>
        <w:t> Electrical</w:t>
      </w:r>
      <w:r>
        <w:rPr>
          <w:color w:val="0084AC"/>
          <w:spacing w:val="11"/>
          <w:sz w:val="20"/>
        </w:rPr>
        <w:t> </w:t>
      </w:r>
      <w:r>
        <w:rPr>
          <w:color w:val="0084AC"/>
          <w:sz w:val="20"/>
        </w:rPr>
        <w:t>Installations</w:t>
      </w:r>
    </w:p>
    <w:p>
      <w:pPr>
        <w:pStyle w:val="ListParagraph"/>
        <w:numPr>
          <w:ilvl w:val="2"/>
          <w:numId w:val="2"/>
        </w:numPr>
        <w:tabs>
          <w:tab w:pos="1526" w:val="left" w:leader="none"/>
        </w:tabs>
        <w:spacing w:line="240" w:lineRule="auto" w:before="17" w:after="0"/>
        <w:ind w:left="1525" w:right="0" w:hanging="588"/>
        <w:jc w:val="left"/>
        <w:rPr>
          <w:sz w:val="20"/>
        </w:rPr>
      </w:pPr>
      <w:r>
        <w:rPr>
          <w:sz w:val="20"/>
        </w:rPr>
        <w:t>Description</w:t>
      </w:r>
      <w:r>
        <w:rPr>
          <w:spacing w:val="12"/>
          <w:sz w:val="20"/>
        </w:rPr>
        <w:t> </w:t>
      </w:r>
      <w:r>
        <w:rPr>
          <w:sz w:val="20"/>
        </w:rPr>
        <w:t>of</w:t>
      </w:r>
      <w:r>
        <w:rPr>
          <w:spacing w:val="11"/>
          <w:sz w:val="20"/>
        </w:rPr>
        <w:t> </w:t>
      </w:r>
      <w:r>
        <w:rPr>
          <w:sz w:val="20"/>
        </w:rPr>
        <w:t>the</w:t>
      </w:r>
      <w:r>
        <w:rPr>
          <w:spacing w:val="11"/>
          <w:sz w:val="20"/>
        </w:rPr>
        <w:t> </w:t>
      </w:r>
      <w:r>
        <w:rPr>
          <w:sz w:val="20"/>
        </w:rPr>
        <w:t>associated</w:t>
      </w:r>
      <w:r>
        <w:rPr>
          <w:spacing w:val="12"/>
          <w:sz w:val="20"/>
        </w:rPr>
        <w:t> </w:t>
      </w:r>
      <w:r>
        <w:rPr>
          <w:sz w:val="20"/>
        </w:rPr>
        <w:t>work</w:t>
      </w:r>
      <w:r>
        <w:rPr>
          <w:spacing w:val="10"/>
          <w:sz w:val="20"/>
        </w:rPr>
        <w:t> </w:t>
      </w:r>
      <w:r>
        <w:rPr>
          <w:sz w:val="20"/>
        </w:rPr>
        <w:t>role(s)</w:t>
      </w:r>
      <w:r>
        <w:rPr>
          <w:spacing w:val="12"/>
          <w:sz w:val="20"/>
        </w:rPr>
        <w:t> </w:t>
      </w:r>
      <w:r>
        <w:rPr>
          <w:sz w:val="20"/>
        </w:rPr>
        <w:t>or</w:t>
      </w:r>
      <w:r>
        <w:rPr>
          <w:spacing w:val="13"/>
          <w:sz w:val="20"/>
        </w:rPr>
        <w:t> </w:t>
      </w:r>
      <w:r>
        <w:rPr>
          <w:sz w:val="20"/>
        </w:rPr>
        <w:t>occupation(s).</w:t>
      </w:r>
    </w:p>
    <w:p>
      <w:pPr>
        <w:pStyle w:val="BodyText"/>
        <w:spacing w:line="237" w:lineRule="auto" w:before="98"/>
        <w:ind w:left="1525" w:right="826"/>
      </w:pPr>
      <w:r>
        <w:rPr>
          <w:color w:val="0084AC"/>
        </w:rPr>
        <w:t>An electrician works on commercial, residential, agricultural, and industrial projects. There is a direct relationship between the nature and quality of the product required and the payment made by the customer. Therefore, the electrician has a continuing responsibility  to work professionally  in  order to meet the requirements  of the customer and thus  maintain and grow the business.  Electrical  installation  is closely associated with other parts of the construction industry and with the many  products  that support it, normally for commercial</w:t>
      </w:r>
      <w:r>
        <w:rPr>
          <w:color w:val="0084AC"/>
          <w:spacing w:val="9"/>
        </w:rPr>
        <w:t> </w:t>
      </w:r>
      <w:r>
        <w:rPr>
          <w:color w:val="0084AC"/>
        </w:rPr>
        <w:t>purposes.</w:t>
      </w:r>
    </w:p>
    <w:p>
      <w:pPr>
        <w:pStyle w:val="BodyText"/>
        <w:spacing w:before="121"/>
        <w:ind w:left="1525" w:right="740"/>
      </w:pPr>
      <w:r>
        <w:rPr>
          <w:color w:val="0084AC"/>
          <w:w w:val="105"/>
        </w:rPr>
        <w:t>The electrician works internally or in teams, and the homes of customers and on small and major projects. They will plan and design, select and install, commission, test, report, maintain, fault find, and repair systems to a high standard. Work organization and self-management, communication, and interpersonal skills, problem solving, flexibility and a deep body of knowledge are the universal attributes of the outstanding electrician.</w:t>
      </w:r>
    </w:p>
    <w:p>
      <w:pPr>
        <w:pStyle w:val="BodyText"/>
        <w:spacing w:before="111"/>
        <w:ind w:left="1525" w:right="696"/>
      </w:pPr>
      <w:r>
        <w:rPr>
          <w:color w:val="0084AC"/>
          <w:w w:val="105"/>
        </w:rPr>
        <w:t>With a constant developing technology an electrician will face new challenges where new systems will be needed and new working methods have to be used.</w:t>
      </w:r>
    </w:p>
    <w:p>
      <w:pPr>
        <w:pStyle w:val="BodyText"/>
        <w:spacing w:line="237" w:lineRule="auto" w:before="119"/>
        <w:ind w:left="1525" w:right="740"/>
      </w:pPr>
      <w:r>
        <w:rPr>
          <w:color w:val="0084AC"/>
          <w:w w:val="105"/>
        </w:rPr>
        <w:t>Whether the electrician is working alone or in a team the individual takes on a high level of personal responsibility and autonomy. From working to provide a safe and reliable electrical installation and maintenance service, in accordance with relevant standards, through to diagnosing malfunctions, programming, and commissioning home and building automation systems, concentration, precision, accuracy,</w:t>
      </w:r>
      <w:r>
        <w:rPr>
          <w:color w:val="0084AC"/>
          <w:spacing w:val="-11"/>
          <w:w w:val="105"/>
        </w:rPr>
        <w:t> </w:t>
      </w:r>
      <w:r>
        <w:rPr>
          <w:color w:val="0084AC"/>
          <w:w w:val="105"/>
        </w:rPr>
        <w:t>and</w:t>
      </w:r>
      <w:r>
        <w:rPr>
          <w:color w:val="0084AC"/>
          <w:spacing w:val="-9"/>
          <w:w w:val="105"/>
        </w:rPr>
        <w:t> </w:t>
      </w:r>
      <w:r>
        <w:rPr>
          <w:color w:val="0084AC"/>
          <w:w w:val="105"/>
        </w:rPr>
        <w:t>attention</w:t>
      </w:r>
      <w:r>
        <w:rPr>
          <w:color w:val="0084AC"/>
          <w:spacing w:val="-9"/>
          <w:w w:val="105"/>
        </w:rPr>
        <w:t> </w:t>
      </w:r>
      <w:r>
        <w:rPr>
          <w:color w:val="0084AC"/>
          <w:w w:val="105"/>
        </w:rPr>
        <w:t>to</w:t>
      </w:r>
      <w:r>
        <w:rPr>
          <w:color w:val="0084AC"/>
          <w:spacing w:val="-10"/>
          <w:w w:val="105"/>
        </w:rPr>
        <w:t> </w:t>
      </w:r>
      <w:r>
        <w:rPr>
          <w:color w:val="0084AC"/>
          <w:w w:val="105"/>
        </w:rPr>
        <w:t>detail</w:t>
      </w:r>
      <w:r>
        <w:rPr>
          <w:color w:val="0084AC"/>
          <w:spacing w:val="-9"/>
          <w:w w:val="105"/>
        </w:rPr>
        <w:t> </w:t>
      </w:r>
      <w:r>
        <w:rPr>
          <w:color w:val="0084AC"/>
          <w:w w:val="105"/>
        </w:rPr>
        <w:t>every</w:t>
      </w:r>
      <w:r>
        <w:rPr>
          <w:color w:val="0084AC"/>
          <w:spacing w:val="-9"/>
          <w:w w:val="105"/>
        </w:rPr>
        <w:t> </w:t>
      </w:r>
      <w:r>
        <w:rPr>
          <w:color w:val="0084AC"/>
          <w:w w:val="105"/>
        </w:rPr>
        <w:t>step</w:t>
      </w:r>
      <w:r>
        <w:rPr>
          <w:color w:val="0084AC"/>
          <w:spacing w:val="-10"/>
          <w:w w:val="105"/>
        </w:rPr>
        <w:t> </w:t>
      </w:r>
      <w:r>
        <w:rPr>
          <w:color w:val="0084AC"/>
          <w:w w:val="105"/>
        </w:rPr>
        <w:t>in</w:t>
      </w:r>
      <w:r>
        <w:rPr>
          <w:color w:val="0084AC"/>
          <w:spacing w:val="-10"/>
          <w:w w:val="105"/>
        </w:rPr>
        <w:t> </w:t>
      </w:r>
      <w:r>
        <w:rPr>
          <w:color w:val="0084AC"/>
          <w:w w:val="105"/>
        </w:rPr>
        <w:t>the</w:t>
      </w:r>
      <w:r>
        <w:rPr>
          <w:color w:val="0084AC"/>
          <w:spacing w:val="-11"/>
          <w:w w:val="105"/>
        </w:rPr>
        <w:t> </w:t>
      </w:r>
      <w:r>
        <w:rPr>
          <w:color w:val="0084AC"/>
          <w:w w:val="105"/>
        </w:rPr>
        <w:t>process</w:t>
      </w:r>
      <w:r>
        <w:rPr>
          <w:color w:val="0084AC"/>
          <w:spacing w:val="-10"/>
          <w:w w:val="105"/>
        </w:rPr>
        <w:t> </w:t>
      </w:r>
      <w:r>
        <w:rPr>
          <w:color w:val="0084AC"/>
          <w:w w:val="105"/>
        </w:rPr>
        <w:t>matters</w:t>
      </w:r>
      <w:r>
        <w:rPr>
          <w:color w:val="0084AC"/>
          <w:spacing w:val="-9"/>
          <w:w w:val="105"/>
        </w:rPr>
        <w:t> </w:t>
      </w:r>
      <w:r>
        <w:rPr>
          <w:color w:val="0084AC"/>
          <w:w w:val="105"/>
        </w:rPr>
        <w:t>and</w:t>
      </w:r>
      <w:r>
        <w:rPr>
          <w:color w:val="0084AC"/>
          <w:spacing w:val="-10"/>
          <w:w w:val="105"/>
        </w:rPr>
        <w:t> </w:t>
      </w:r>
      <w:r>
        <w:rPr>
          <w:color w:val="0084AC"/>
          <w:w w:val="105"/>
        </w:rPr>
        <w:t>mistakes</w:t>
      </w:r>
      <w:r>
        <w:rPr>
          <w:color w:val="0084AC"/>
          <w:spacing w:val="-9"/>
          <w:w w:val="105"/>
        </w:rPr>
        <w:t> </w:t>
      </w:r>
      <w:r>
        <w:rPr>
          <w:color w:val="0084AC"/>
          <w:w w:val="105"/>
        </w:rPr>
        <w:t>are</w:t>
      </w:r>
      <w:r>
        <w:rPr>
          <w:color w:val="0084AC"/>
          <w:spacing w:val="-9"/>
          <w:w w:val="105"/>
        </w:rPr>
        <w:t> </w:t>
      </w:r>
      <w:r>
        <w:rPr>
          <w:color w:val="0084AC"/>
          <w:w w:val="105"/>
        </w:rPr>
        <w:t>largely</w:t>
      </w:r>
      <w:r>
        <w:rPr>
          <w:color w:val="0084AC"/>
          <w:spacing w:val="-8"/>
          <w:w w:val="105"/>
        </w:rPr>
        <w:t> </w:t>
      </w:r>
      <w:r>
        <w:rPr>
          <w:color w:val="0084AC"/>
          <w:w w:val="105"/>
        </w:rPr>
        <w:t>irreversible, costly, and potentially life</w:t>
      </w:r>
      <w:r>
        <w:rPr>
          <w:color w:val="0084AC"/>
          <w:spacing w:val="29"/>
          <w:w w:val="105"/>
        </w:rPr>
        <w:t> </w:t>
      </w:r>
      <w:r>
        <w:rPr>
          <w:color w:val="0084AC"/>
          <w:w w:val="105"/>
        </w:rPr>
        <w:t>threatening.</w:t>
      </w:r>
    </w:p>
    <w:p>
      <w:pPr>
        <w:pStyle w:val="BodyText"/>
        <w:spacing w:before="120"/>
        <w:ind w:left="1525" w:right="1009"/>
        <w:jc w:val="both"/>
      </w:pPr>
      <w:r>
        <w:rPr>
          <w:color w:val="0084AC"/>
        </w:rPr>
        <w:t>With the international mobility of people, the electrician faces rapidly expanding opportunities and challenges. For the talented electrician there are many commercial and international opportunities; however, these carry with them the need to understand and work with diverse cultures and trends.  The diversity of skills associated with electrical installations is therefore likely to</w:t>
      </w:r>
      <w:r>
        <w:rPr>
          <w:color w:val="0084AC"/>
          <w:spacing w:val="-22"/>
        </w:rPr>
        <w:t> </w:t>
      </w:r>
      <w:r>
        <w:rPr>
          <w:color w:val="0084AC"/>
        </w:rPr>
        <w:t>expand.</w:t>
      </w:r>
    </w:p>
    <w:p>
      <w:pPr>
        <w:pStyle w:val="BodyText"/>
        <w:spacing w:before="113"/>
        <w:ind w:left="1525" w:right="1079"/>
      </w:pPr>
      <w:r>
        <w:rPr>
          <w:color w:val="0084AC"/>
        </w:rPr>
        <w:t>An electrician also has many career opportunities including advancing to leading or managerial positions.</w:t>
      </w:r>
    </w:p>
    <w:p>
      <w:pPr>
        <w:pStyle w:val="ListParagraph"/>
        <w:numPr>
          <w:ilvl w:val="2"/>
          <w:numId w:val="2"/>
        </w:numPr>
        <w:tabs>
          <w:tab w:pos="1526" w:val="left" w:leader="none"/>
        </w:tabs>
        <w:spacing w:line="240" w:lineRule="auto" w:before="116" w:after="0"/>
        <w:ind w:left="1525" w:right="0" w:hanging="588"/>
        <w:jc w:val="left"/>
        <w:rPr>
          <w:sz w:val="20"/>
        </w:rPr>
      </w:pPr>
      <w:r>
        <w:rPr>
          <w:w w:val="105"/>
          <w:sz w:val="20"/>
        </w:rPr>
        <w:t>Number of Competitors per</w:t>
      </w:r>
      <w:r>
        <w:rPr>
          <w:spacing w:val="33"/>
          <w:w w:val="105"/>
          <w:sz w:val="20"/>
        </w:rPr>
        <w:t> </w:t>
      </w:r>
      <w:r>
        <w:rPr>
          <w:w w:val="105"/>
          <w:sz w:val="20"/>
        </w:rPr>
        <w:t>team</w:t>
      </w:r>
    </w:p>
    <w:p>
      <w:pPr>
        <w:pStyle w:val="BodyText"/>
        <w:spacing w:before="97"/>
        <w:ind w:left="1525"/>
      </w:pPr>
      <w:r>
        <w:rPr>
          <w:color w:val="0084AC"/>
        </w:rPr>
        <w:t>Electrical Installations is a single Competitor skill competition.</w:t>
      </w:r>
    </w:p>
    <w:p>
      <w:pPr>
        <w:pStyle w:val="ListParagraph"/>
        <w:numPr>
          <w:ilvl w:val="2"/>
          <w:numId w:val="2"/>
        </w:numPr>
        <w:tabs>
          <w:tab w:pos="1526" w:val="left" w:leader="none"/>
        </w:tabs>
        <w:spacing w:line="240" w:lineRule="auto" w:before="118" w:after="0"/>
        <w:ind w:left="1525" w:right="0" w:hanging="588"/>
        <w:jc w:val="left"/>
        <w:rPr>
          <w:sz w:val="20"/>
        </w:rPr>
      </w:pPr>
      <w:r>
        <w:rPr>
          <w:w w:val="105"/>
          <w:sz w:val="20"/>
        </w:rPr>
        <w:t>Age limit of</w:t>
      </w:r>
      <w:r>
        <w:rPr>
          <w:spacing w:val="21"/>
          <w:w w:val="105"/>
          <w:sz w:val="20"/>
        </w:rPr>
        <w:t> </w:t>
      </w:r>
      <w:r>
        <w:rPr>
          <w:w w:val="105"/>
          <w:sz w:val="20"/>
        </w:rPr>
        <w:t>Competitors</w:t>
      </w:r>
    </w:p>
    <w:p>
      <w:pPr>
        <w:pStyle w:val="BodyText"/>
        <w:spacing w:before="97"/>
        <w:ind w:left="1525"/>
      </w:pPr>
      <w:r>
        <w:rPr>
          <w:color w:val="0084AC"/>
          <w:w w:val="105"/>
        </w:rPr>
        <w:t>The Competitors must not be older than 22 years in the year of the Competition.</w:t>
      </w:r>
    </w:p>
    <w:p>
      <w:pPr>
        <w:pStyle w:val="BodyText"/>
        <w:spacing w:before="10"/>
        <w:rPr>
          <w:sz w:val="32"/>
        </w:rPr>
      </w:pPr>
    </w:p>
    <w:p>
      <w:pPr>
        <w:pStyle w:val="Heading2"/>
        <w:numPr>
          <w:ilvl w:val="1"/>
          <w:numId w:val="2"/>
        </w:numPr>
        <w:tabs>
          <w:tab w:pos="1526" w:val="left" w:leader="none"/>
        </w:tabs>
        <w:spacing w:line="240" w:lineRule="auto" w:before="0" w:after="0"/>
        <w:ind w:left="1525" w:right="0" w:hanging="588"/>
        <w:jc w:val="left"/>
      </w:pPr>
      <w:r>
        <w:rPr>
          <w:w w:val="115"/>
        </w:rPr>
        <w:t>THE RELEVANCE AND SIGNIFICANCE OF THIS</w:t>
      </w:r>
      <w:r>
        <w:rPr>
          <w:spacing w:val="-24"/>
          <w:w w:val="115"/>
        </w:rPr>
        <w:t> </w:t>
      </w:r>
      <w:r>
        <w:rPr>
          <w:w w:val="115"/>
        </w:rPr>
        <w:t>DOCUMENT</w:t>
      </w:r>
    </w:p>
    <w:p>
      <w:pPr>
        <w:pStyle w:val="BodyText"/>
        <w:spacing w:before="74"/>
        <w:ind w:left="1525" w:right="826"/>
      </w:pPr>
      <w:r>
        <w:rPr/>
        <w:t>This document contains information about the standards required to compete in this skill competition,  and the assessment principles, methods, and procedures that govern the</w:t>
      </w:r>
      <w:r>
        <w:rPr>
          <w:spacing w:val="17"/>
        </w:rPr>
        <w:t> </w:t>
      </w:r>
      <w:r>
        <w:rPr/>
        <w:t>competition.</w:t>
      </w:r>
    </w:p>
    <w:p>
      <w:pPr>
        <w:pStyle w:val="BodyText"/>
        <w:spacing w:before="116"/>
        <w:ind w:left="1525"/>
      </w:pPr>
      <w:r>
        <w:rPr>
          <w:w w:val="105"/>
        </w:rPr>
        <w:t>Every Expert and Competitor must know and understand this Technical Description.</w:t>
      </w:r>
    </w:p>
    <w:p>
      <w:pPr>
        <w:pStyle w:val="BodyText"/>
        <w:spacing w:before="119"/>
        <w:ind w:left="1525" w:right="1079"/>
      </w:pPr>
      <w:r>
        <w:rPr/>
        <w:t>In the event of any conflict within the different languages of the Technical Descriptions, the English version takes precedence.</w:t>
      </w:r>
    </w:p>
    <w:p>
      <w:pPr>
        <w:spacing w:after="0"/>
        <w:sectPr>
          <w:pgSz w:w="11910" w:h="16840"/>
          <w:pgMar w:header="567" w:footer="826" w:top="1400" w:bottom="1280" w:left="460" w:right="460"/>
        </w:sectPr>
      </w:pPr>
    </w:p>
    <w:p>
      <w:pPr>
        <w:pStyle w:val="BodyText"/>
      </w:pPr>
    </w:p>
    <w:p>
      <w:pPr>
        <w:pStyle w:val="BodyText"/>
        <w:rPr>
          <w:sz w:val="19"/>
        </w:rPr>
      </w:pPr>
    </w:p>
    <w:p>
      <w:pPr>
        <w:pStyle w:val="Heading2"/>
        <w:numPr>
          <w:ilvl w:val="1"/>
          <w:numId w:val="2"/>
        </w:numPr>
        <w:tabs>
          <w:tab w:pos="1526" w:val="left" w:leader="none"/>
        </w:tabs>
        <w:spacing w:line="240" w:lineRule="auto" w:before="103" w:after="0"/>
        <w:ind w:left="1525" w:right="0" w:hanging="588"/>
        <w:jc w:val="left"/>
      </w:pPr>
      <w:r>
        <w:rPr>
          <w:w w:val="115"/>
        </w:rPr>
        <w:t>ASSOCIATED</w:t>
      </w:r>
      <w:r>
        <w:rPr>
          <w:spacing w:val="4"/>
          <w:w w:val="115"/>
        </w:rPr>
        <w:t> </w:t>
      </w:r>
      <w:r>
        <w:rPr>
          <w:w w:val="115"/>
        </w:rPr>
        <w:t>DOCUMENTS</w:t>
      </w:r>
    </w:p>
    <w:p>
      <w:pPr>
        <w:pStyle w:val="BodyText"/>
        <w:spacing w:before="74"/>
        <w:ind w:left="1525" w:right="1079"/>
      </w:pPr>
      <w:r>
        <w:rPr/>
        <w:t>Since this Technical Description contains only skill-specific information it must be used in association with the following:</w:t>
      </w:r>
    </w:p>
    <w:p>
      <w:pPr>
        <w:pStyle w:val="ListParagraph"/>
        <w:numPr>
          <w:ilvl w:val="0"/>
          <w:numId w:val="3"/>
        </w:numPr>
        <w:tabs>
          <w:tab w:pos="1806" w:val="left" w:leader="none"/>
        </w:tabs>
        <w:spacing w:line="240" w:lineRule="auto" w:before="115" w:after="0"/>
        <w:ind w:left="1806" w:right="0" w:hanging="281"/>
        <w:jc w:val="left"/>
        <w:rPr>
          <w:sz w:val="20"/>
        </w:rPr>
      </w:pPr>
      <w:r>
        <w:rPr>
          <w:sz w:val="20"/>
        </w:rPr>
        <w:t>WSI – Competition</w:t>
      </w:r>
      <w:r>
        <w:rPr>
          <w:spacing w:val="31"/>
          <w:sz w:val="20"/>
        </w:rPr>
        <w:t> </w:t>
      </w:r>
      <w:r>
        <w:rPr>
          <w:sz w:val="20"/>
        </w:rPr>
        <w:t>Rules</w:t>
      </w:r>
    </w:p>
    <w:p>
      <w:pPr>
        <w:pStyle w:val="ListParagraph"/>
        <w:numPr>
          <w:ilvl w:val="0"/>
          <w:numId w:val="3"/>
        </w:numPr>
        <w:tabs>
          <w:tab w:pos="1806" w:val="left" w:leader="none"/>
        </w:tabs>
        <w:spacing w:line="240" w:lineRule="auto" w:before="14" w:after="0"/>
        <w:ind w:left="1806" w:right="0" w:hanging="281"/>
        <w:jc w:val="left"/>
        <w:rPr>
          <w:sz w:val="20"/>
        </w:rPr>
      </w:pPr>
      <w:r>
        <w:rPr>
          <w:sz w:val="20"/>
        </w:rPr>
        <w:t>WSI – WorldSkills Standards Specification</w:t>
      </w:r>
      <w:r>
        <w:rPr>
          <w:spacing w:val="15"/>
          <w:sz w:val="20"/>
        </w:rPr>
        <w:t> </w:t>
      </w:r>
      <w:r>
        <w:rPr>
          <w:sz w:val="20"/>
        </w:rPr>
        <w:t>framework</w:t>
      </w:r>
    </w:p>
    <w:p>
      <w:pPr>
        <w:pStyle w:val="ListParagraph"/>
        <w:numPr>
          <w:ilvl w:val="0"/>
          <w:numId w:val="3"/>
        </w:numPr>
        <w:tabs>
          <w:tab w:pos="1806" w:val="left" w:leader="none"/>
        </w:tabs>
        <w:spacing w:line="240" w:lineRule="auto" w:before="16" w:after="0"/>
        <w:ind w:left="1806" w:right="0" w:hanging="281"/>
        <w:jc w:val="left"/>
        <w:rPr>
          <w:sz w:val="20"/>
        </w:rPr>
      </w:pPr>
      <w:r>
        <w:rPr>
          <w:sz w:val="20"/>
        </w:rPr>
        <w:t>WSI – WorldSkills Assessment</w:t>
      </w:r>
      <w:r>
        <w:rPr>
          <w:spacing w:val="43"/>
          <w:sz w:val="20"/>
        </w:rPr>
        <w:t> </w:t>
      </w:r>
      <w:r>
        <w:rPr>
          <w:sz w:val="20"/>
        </w:rPr>
        <w:t>Strategy</w:t>
      </w:r>
    </w:p>
    <w:p>
      <w:pPr>
        <w:pStyle w:val="ListParagraph"/>
        <w:numPr>
          <w:ilvl w:val="0"/>
          <w:numId w:val="3"/>
        </w:numPr>
        <w:tabs>
          <w:tab w:pos="1806" w:val="left" w:leader="none"/>
        </w:tabs>
        <w:spacing w:line="240" w:lineRule="auto" w:before="17" w:after="0"/>
        <w:ind w:left="1806" w:right="0" w:hanging="281"/>
        <w:jc w:val="left"/>
        <w:rPr>
          <w:sz w:val="20"/>
        </w:rPr>
      </w:pPr>
      <w:r>
        <w:rPr>
          <w:sz w:val="20"/>
        </w:rPr>
        <w:t>WSI</w:t>
      </w:r>
      <w:r>
        <w:rPr>
          <w:spacing w:val="9"/>
          <w:sz w:val="20"/>
        </w:rPr>
        <w:t> </w:t>
      </w:r>
      <w:r>
        <w:rPr>
          <w:sz w:val="20"/>
        </w:rPr>
        <w:t>Online</w:t>
      </w:r>
      <w:r>
        <w:rPr>
          <w:spacing w:val="9"/>
          <w:sz w:val="20"/>
        </w:rPr>
        <w:t> </w:t>
      </w:r>
      <w:r>
        <w:rPr>
          <w:sz w:val="20"/>
        </w:rPr>
        <w:t>resources</w:t>
      </w:r>
      <w:r>
        <w:rPr>
          <w:spacing w:val="12"/>
          <w:sz w:val="20"/>
        </w:rPr>
        <w:t> </w:t>
      </w:r>
      <w:r>
        <w:rPr>
          <w:sz w:val="20"/>
        </w:rPr>
        <w:t>as</w:t>
      </w:r>
      <w:r>
        <w:rPr>
          <w:spacing w:val="12"/>
          <w:sz w:val="20"/>
        </w:rPr>
        <w:t> </w:t>
      </w:r>
      <w:r>
        <w:rPr>
          <w:sz w:val="20"/>
        </w:rPr>
        <w:t>indicated</w:t>
      </w:r>
      <w:r>
        <w:rPr>
          <w:spacing w:val="12"/>
          <w:sz w:val="20"/>
        </w:rPr>
        <w:t> </w:t>
      </w:r>
      <w:r>
        <w:rPr>
          <w:sz w:val="20"/>
        </w:rPr>
        <w:t>in</w:t>
      </w:r>
      <w:r>
        <w:rPr>
          <w:spacing w:val="12"/>
          <w:sz w:val="20"/>
        </w:rPr>
        <w:t> </w:t>
      </w:r>
      <w:r>
        <w:rPr>
          <w:sz w:val="20"/>
        </w:rPr>
        <w:t>this</w:t>
      </w:r>
      <w:r>
        <w:rPr>
          <w:spacing w:val="10"/>
          <w:sz w:val="20"/>
        </w:rPr>
        <w:t> </w:t>
      </w:r>
      <w:r>
        <w:rPr>
          <w:sz w:val="20"/>
        </w:rPr>
        <w:t>document</w:t>
      </w:r>
    </w:p>
    <w:p>
      <w:pPr>
        <w:pStyle w:val="ListParagraph"/>
        <w:numPr>
          <w:ilvl w:val="0"/>
          <w:numId w:val="3"/>
        </w:numPr>
        <w:tabs>
          <w:tab w:pos="1806" w:val="left" w:leader="none"/>
        </w:tabs>
        <w:spacing w:line="240" w:lineRule="auto" w:before="14" w:after="0"/>
        <w:ind w:left="1806" w:right="0" w:hanging="281"/>
        <w:jc w:val="left"/>
        <w:rPr>
          <w:sz w:val="20"/>
        </w:rPr>
      </w:pPr>
      <w:r>
        <w:rPr>
          <w:w w:val="105"/>
          <w:sz w:val="20"/>
        </w:rPr>
        <w:t>WorldSkills Health, Safety, and Environment Policy and</w:t>
      </w:r>
      <w:r>
        <w:rPr>
          <w:spacing w:val="2"/>
          <w:w w:val="105"/>
          <w:sz w:val="20"/>
        </w:rPr>
        <w:t> </w:t>
      </w:r>
      <w:r>
        <w:rPr>
          <w:w w:val="105"/>
          <w:sz w:val="20"/>
        </w:rPr>
        <w:t>Regulations</w:t>
      </w:r>
    </w:p>
    <w:p>
      <w:pPr>
        <w:spacing w:after="0" w:line="240" w:lineRule="auto"/>
        <w:jc w:val="left"/>
        <w:rPr>
          <w:sz w:val="20"/>
        </w:rPr>
        <w:sectPr>
          <w:pgSz w:w="11910" w:h="16840"/>
          <w:pgMar w:header="567" w:footer="826" w:top="1400" w:bottom="1280" w:left="460" w:right="460"/>
        </w:sectPr>
      </w:pPr>
    </w:p>
    <w:p>
      <w:pPr>
        <w:pStyle w:val="BodyText"/>
      </w:pPr>
    </w:p>
    <w:p>
      <w:pPr>
        <w:pStyle w:val="BodyText"/>
        <w:spacing w:before="6"/>
        <w:rPr>
          <w:sz w:val="28"/>
        </w:rPr>
      </w:pPr>
    </w:p>
    <w:p>
      <w:pPr>
        <w:pStyle w:val="Heading1"/>
        <w:numPr>
          <w:ilvl w:val="0"/>
          <w:numId w:val="2"/>
        </w:numPr>
        <w:tabs>
          <w:tab w:pos="1526" w:val="left" w:leader="none"/>
        </w:tabs>
        <w:spacing w:line="237" w:lineRule="auto" w:before="109" w:after="0"/>
        <w:ind w:left="1525" w:right="3475" w:hanging="365"/>
        <w:jc w:val="left"/>
      </w:pPr>
      <w:bookmarkStart w:name="_bookmark1" w:id="3"/>
      <w:bookmarkEnd w:id="3"/>
      <w:r>
        <w:rPr>
          <w:b w:val="0"/>
        </w:rPr>
      </w:r>
      <w:bookmarkStart w:name="_bookmark1" w:id="4"/>
      <w:bookmarkEnd w:id="4"/>
      <w:r>
        <w:rPr>
          <w:color w:val="003763"/>
          <w:w w:val="115"/>
        </w:rPr>
        <w:t>TH</w:t>
      </w:r>
      <w:r>
        <w:rPr>
          <w:color w:val="003763"/>
          <w:w w:val="115"/>
        </w:rPr>
        <w:t>E WORLDSKILLS </w:t>
      </w:r>
      <w:r>
        <w:rPr>
          <w:color w:val="003763"/>
          <w:spacing w:val="-3"/>
          <w:w w:val="115"/>
        </w:rPr>
        <w:t>STANDARDS </w:t>
      </w:r>
      <w:r>
        <w:rPr>
          <w:color w:val="003763"/>
          <w:w w:val="115"/>
        </w:rPr>
        <w:t>SPECIFICATION</w:t>
      </w:r>
      <w:r>
        <w:rPr>
          <w:color w:val="003763"/>
          <w:spacing w:val="1"/>
          <w:w w:val="115"/>
        </w:rPr>
        <w:t> </w:t>
      </w:r>
      <w:r>
        <w:rPr>
          <w:color w:val="003763"/>
          <w:w w:val="115"/>
        </w:rPr>
        <w:t>(WSSS)</w:t>
      </w:r>
    </w:p>
    <w:p>
      <w:pPr>
        <w:pStyle w:val="Heading2"/>
        <w:numPr>
          <w:ilvl w:val="1"/>
          <w:numId w:val="4"/>
        </w:numPr>
        <w:tabs>
          <w:tab w:pos="1526" w:val="left" w:leader="none"/>
        </w:tabs>
        <w:spacing w:line="240" w:lineRule="auto" w:before="399" w:after="0"/>
        <w:ind w:left="1525" w:right="0" w:hanging="588"/>
        <w:jc w:val="left"/>
      </w:pPr>
      <w:bookmarkStart w:name="_bookmark2" w:id="5"/>
      <w:bookmarkEnd w:id="5"/>
      <w:r>
        <w:rPr>
          <w:b w:val="0"/>
        </w:rPr>
      </w:r>
      <w:bookmarkStart w:name="_bookmark2" w:id="6"/>
      <w:bookmarkEnd w:id="6"/>
      <w:r>
        <w:rPr>
          <w:w w:val="115"/>
        </w:rPr>
        <w:t>GENE</w:t>
      </w:r>
      <w:r>
        <w:rPr>
          <w:w w:val="115"/>
        </w:rPr>
        <w:t>RAL NOTES ON THE</w:t>
      </w:r>
      <w:r>
        <w:rPr>
          <w:spacing w:val="18"/>
          <w:w w:val="115"/>
        </w:rPr>
        <w:t> </w:t>
      </w:r>
      <w:r>
        <w:rPr>
          <w:w w:val="115"/>
        </w:rPr>
        <w:t>WSSS</w:t>
      </w:r>
    </w:p>
    <w:p>
      <w:pPr>
        <w:pStyle w:val="BodyText"/>
        <w:spacing w:before="74"/>
        <w:ind w:left="1525" w:right="1079"/>
      </w:pPr>
      <w:r>
        <w:rPr/>
        <w:t>The WSSS specifies the knowledge, understanding, and specific skills that underpin international best practice in technical and vocational performance. It should reflect a  shared  global understanding  of what the associated work role(s) or occupation(s) represent for industry and business </w:t>
      </w:r>
      <w:hyperlink r:id="rId11">
        <w:r>
          <w:rPr/>
          <w:t>(</w:t>
        </w:r>
        <w:r>
          <w:rPr>
            <w:color w:val="0462C1"/>
            <w:u w:val="single" w:color="0462C1"/>
          </w:rPr>
          <w:t>www.worldskills.org/WSSS</w:t>
        </w:r>
      </w:hyperlink>
      <w:r>
        <w:rPr/>
        <w:t>).</w:t>
      </w:r>
    </w:p>
    <w:p>
      <w:pPr>
        <w:pStyle w:val="BodyText"/>
        <w:spacing w:before="113"/>
        <w:ind w:left="1525" w:right="826"/>
      </w:pPr>
      <w:r>
        <w:rPr/>
        <w:t>The skill competition is intended to reflect  international best practice as described by the WSSS, and to  the extent that it is able to. The Standards  Specification  is therefore  a  guide  to  the required  training and preparation for the skill</w:t>
      </w:r>
      <w:r>
        <w:rPr>
          <w:spacing w:val="8"/>
        </w:rPr>
        <w:t> </w:t>
      </w:r>
      <w:r>
        <w:rPr/>
        <w:t>competition.</w:t>
      </w:r>
    </w:p>
    <w:p>
      <w:pPr>
        <w:pStyle w:val="BodyText"/>
        <w:spacing w:line="237" w:lineRule="auto" w:before="117"/>
        <w:ind w:left="1525" w:right="740"/>
      </w:pPr>
      <w:r>
        <w:rPr>
          <w:w w:val="105"/>
        </w:rPr>
        <w:t>In the skill competition the assessment of knowledge and understanding will take place through the assessment of performance. There will only be separate tests of knowledge and understanding where there is an overwhelming reason for these.</w:t>
      </w:r>
    </w:p>
    <w:p>
      <w:pPr>
        <w:pStyle w:val="BodyText"/>
        <w:spacing w:before="118"/>
        <w:ind w:left="1525" w:right="1079"/>
      </w:pPr>
      <w:r>
        <w:rPr/>
        <w:t>The Standards Specification is divided into distinct sections with headings and reference numbers added.</w:t>
      </w:r>
    </w:p>
    <w:p>
      <w:pPr>
        <w:pStyle w:val="BodyText"/>
        <w:spacing w:before="117"/>
        <w:ind w:left="1525" w:right="826"/>
      </w:pPr>
      <w:r>
        <w:rPr>
          <w:w w:val="105"/>
        </w:rPr>
        <w:t>Each section is assigned a percentage of the total marks to indicate its relative importance within the Standards Specification. This is often referred to as the “weighting”. The sum of all the percentage marks is 100.</w:t>
      </w:r>
    </w:p>
    <w:p>
      <w:pPr>
        <w:pStyle w:val="BodyText"/>
        <w:spacing w:before="114"/>
        <w:ind w:left="1525" w:right="826"/>
      </w:pPr>
      <w:r>
        <w:rPr/>
        <w:t>The Marking Scheme and Test Project will assess only those skills that are set out in the Standards Specification. They will reflect the Standards Specification as comprehensively as possible within the constraints of the skill competition.</w:t>
      </w:r>
    </w:p>
    <w:p>
      <w:pPr>
        <w:pStyle w:val="BodyText"/>
        <w:spacing w:before="115"/>
        <w:ind w:left="1525" w:right="696"/>
      </w:pPr>
      <w:r>
        <w:rPr>
          <w:w w:val="105"/>
        </w:rPr>
        <w:t>The Marking Scheme and Test Project will follow the allocation of marks within the Standards Specification to the extent practically possible. A variation of five percent is allowed, provided that this does not distort the weightings assigned by the Standards Specification.</w:t>
      </w:r>
    </w:p>
    <w:p>
      <w:pPr>
        <w:spacing w:after="0"/>
        <w:sectPr>
          <w:pgSz w:w="11910" w:h="16840"/>
          <w:pgMar w:header="567" w:footer="826" w:top="1400" w:bottom="1280" w:left="460" w:right="460"/>
        </w:sectPr>
      </w:pPr>
    </w:p>
    <w:p>
      <w:pPr>
        <w:pStyle w:val="BodyText"/>
      </w:pPr>
    </w:p>
    <w:p>
      <w:pPr>
        <w:pStyle w:val="BodyText"/>
        <w:rPr>
          <w:sz w:val="19"/>
        </w:rPr>
      </w:pPr>
    </w:p>
    <w:p>
      <w:pPr>
        <w:pStyle w:val="Heading2"/>
        <w:numPr>
          <w:ilvl w:val="1"/>
          <w:numId w:val="4"/>
        </w:numPr>
        <w:tabs>
          <w:tab w:pos="1526" w:val="left" w:leader="none"/>
        </w:tabs>
        <w:spacing w:line="240" w:lineRule="auto" w:before="103" w:after="0"/>
        <w:ind w:left="1525" w:right="0" w:hanging="588"/>
        <w:jc w:val="left"/>
      </w:pPr>
      <w:r>
        <w:rPr>
          <w:w w:val="115"/>
        </w:rPr>
        <w:t>WORLDSKILLS STANDARDS</w:t>
      </w:r>
      <w:r>
        <w:rPr>
          <w:spacing w:val="6"/>
          <w:w w:val="115"/>
        </w:rPr>
        <w:t> </w:t>
      </w:r>
      <w:r>
        <w:rPr>
          <w:w w:val="115"/>
        </w:rPr>
        <w:t>SPECIFICATION</w:t>
      </w:r>
    </w:p>
    <w:p>
      <w:pPr>
        <w:pStyle w:val="BodyText"/>
        <w:spacing w:before="11"/>
        <w:rPr>
          <w:b/>
          <w:sz w:val="5"/>
        </w:rPr>
      </w:pPr>
    </w:p>
    <w:tbl>
      <w:tblPr>
        <w:tblW w:w="0" w:type="auto"/>
        <w:jc w:val="left"/>
        <w:tblInd w:w="1391" w:type="dxa"/>
        <w:tblBorders>
          <w:top w:val="single" w:sz="8" w:space="0" w:color="003763"/>
          <w:left w:val="single" w:sz="8" w:space="0" w:color="003763"/>
          <w:bottom w:val="single" w:sz="8" w:space="0" w:color="003763"/>
          <w:right w:val="single" w:sz="8" w:space="0" w:color="003763"/>
          <w:insideH w:val="single" w:sz="8" w:space="0" w:color="003763"/>
          <w:insideV w:val="single" w:sz="8" w:space="0" w:color="003763"/>
        </w:tblBorders>
        <w:tblLayout w:type="fixed"/>
        <w:tblCellMar>
          <w:top w:w="0" w:type="dxa"/>
          <w:left w:w="0" w:type="dxa"/>
          <w:bottom w:w="0" w:type="dxa"/>
          <w:right w:w="0" w:type="dxa"/>
        </w:tblCellMar>
        <w:tblLook w:val="01E0"/>
      </w:tblPr>
      <w:tblGrid>
        <w:gridCol w:w="710"/>
        <w:gridCol w:w="6805"/>
        <w:gridCol w:w="1550"/>
      </w:tblGrid>
      <w:tr>
        <w:trPr>
          <w:trHeight w:val="868" w:hRule="atLeast"/>
        </w:trPr>
        <w:tc>
          <w:tcPr>
            <w:tcW w:w="7515" w:type="dxa"/>
            <w:gridSpan w:val="2"/>
            <w:tcBorders>
              <w:top w:val="nil"/>
              <w:left w:val="nil"/>
              <w:bottom w:val="nil"/>
              <w:right w:val="nil"/>
            </w:tcBorders>
            <w:shd w:val="clear" w:color="auto" w:fill="003763"/>
          </w:tcPr>
          <w:p>
            <w:pPr>
              <w:pStyle w:val="TableParagraph"/>
              <w:spacing w:before="78"/>
              <w:ind w:left="153"/>
              <w:rPr>
                <w:b/>
                <w:sz w:val="20"/>
              </w:rPr>
            </w:pPr>
            <w:r>
              <w:rPr>
                <w:b/>
                <w:color w:val="FFFFFF"/>
                <w:w w:val="115"/>
                <w:sz w:val="20"/>
              </w:rPr>
              <w:t>SECTION</w:t>
            </w:r>
          </w:p>
        </w:tc>
        <w:tc>
          <w:tcPr>
            <w:tcW w:w="1550" w:type="dxa"/>
            <w:tcBorders>
              <w:top w:val="nil"/>
              <w:left w:val="nil"/>
              <w:bottom w:val="nil"/>
              <w:right w:val="nil"/>
            </w:tcBorders>
            <w:shd w:val="clear" w:color="auto" w:fill="003763"/>
          </w:tcPr>
          <w:p>
            <w:pPr>
              <w:pStyle w:val="TableParagraph"/>
              <w:spacing w:before="78"/>
              <w:ind w:left="154" w:right="124"/>
              <w:rPr>
                <w:b/>
                <w:sz w:val="20"/>
              </w:rPr>
            </w:pPr>
            <w:r>
              <w:rPr>
                <w:b/>
                <w:color w:val="FFFFFF"/>
                <w:w w:val="115"/>
                <w:sz w:val="20"/>
              </w:rPr>
              <w:t>RELATIVE </w:t>
            </w:r>
            <w:r>
              <w:rPr>
                <w:b/>
                <w:color w:val="FFFFFF"/>
                <w:w w:val="110"/>
                <w:sz w:val="20"/>
              </w:rPr>
              <w:t>IMPORTANCE </w:t>
            </w:r>
            <w:r>
              <w:rPr>
                <w:b/>
                <w:color w:val="FFFFFF"/>
                <w:w w:val="115"/>
                <w:sz w:val="20"/>
              </w:rPr>
              <w:t>(%)</w:t>
            </w:r>
          </w:p>
        </w:tc>
      </w:tr>
      <w:tr>
        <w:trPr>
          <w:trHeight w:val="347" w:hRule="atLeast"/>
        </w:trPr>
        <w:tc>
          <w:tcPr>
            <w:tcW w:w="710" w:type="dxa"/>
            <w:shd w:val="clear" w:color="auto" w:fill="A8E3F3"/>
          </w:tcPr>
          <w:p>
            <w:pPr>
              <w:pStyle w:val="TableParagraph"/>
              <w:spacing w:before="49"/>
              <w:ind w:left="143"/>
              <w:rPr>
                <w:b/>
                <w:sz w:val="20"/>
              </w:rPr>
            </w:pPr>
            <w:r>
              <w:rPr>
                <w:b/>
                <w:color w:val="003763"/>
                <w:w w:val="109"/>
                <w:sz w:val="20"/>
              </w:rPr>
              <w:t>1</w:t>
            </w:r>
          </w:p>
        </w:tc>
        <w:tc>
          <w:tcPr>
            <w:tcW w:w="6805" w:type="dxa"/>
            <w:shd w:val="clear" w:color="auto" w:fill="A8E3F3"/>
          </w:tcPr>
          <w:p>
            <w:pPr>
              <w:pStyle w:val="TableParagraph"/>
              <w:spacing w:before="49"/>
              <w:ind w:left="141"/>
              <w:rPr>
                <w:b/>
                <w:sz w:val="20"/>
              </w:rPr>
            </w:pPr>
            <w:r>
              <w:rPr>
                <w:b/>
                <w:color w:val="003763"/>
                <w:w w:val="115"/>
                <w:sz w:val="20"/>
              </w:rPr>
              <w:t>Work organization and management</w:t>
            </w:r>
          </w:p>
        </w:tc>
        <w:tc>
          <w:tcPr>
            <w:tcW w:w="1550" w:type="dxa"/>
            <w:shd w:val="clear" w:color="auto" w:fill="A8E3F3"/>
          </w:tcPr>
          <w:p>
            <w:pPr>
              <w:pStyle w:val="TableParagraph"/>
              <w:spacing w:before="49"/>
              <w:ind w:left="144"/>
              <w:rPr>
                <w:b/>
                <w:sz w:val="20"/>
              </w:rPr>
            </w:pPr>
            <w:r>
              <w:rPr>
                <w:b/>
                <w:color w:val="003763"/>
                <w:w w:val="109"/>
                <w:sz w:val="20"/>
              </w:rPr>
              <w:t>5</w:t>
            </w:r>
          </w:p>
        </w:tc>
      </w:tr>
      <w:tr>
        <w:trPr>
          <w:trHeight w:val="4206"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w w:val="105"/>
                <w:sz w:val="20"/>
              </w:rPr>
              <w:t>The individual needs to know and understand:</w:t>
            </w:r>
          </w:p>
          <w:p>
            <w:pPr>
              <w:pStyle w:val="TableParagraph"/>
              <w:numPr>
                <w:ilvl w:val="0"/>
                <w:numId w:val="5"/>
              </w:numPr>
              <w:tabs>
                <w:tab w:pos="425" w:val="left" w:leader="none"/>
              </w:tabs>
              <w:spacing w:line="251" w:lineRule="exact" w:before="0" w:after="0"/>
              <w:ind w:left="424" w:right="0" w:hanging="283"/>
              <w:jc w:val="left"/>
              <w:rPr>
                <w:sz w:val="20"/>
              </w:rPr>
            </w:pPr>
            <w:r>
              <w:rPr>
                <w:color w:val="0084AC"/>
                <w:w w:val="105"/>
                <w:sz w:val="20"/>
              </w:rPr>
              <w:t>Health and safety legislation, obligations, and</w:t>
            </w:r>
            <w:r>
              <w:rPr>
                <w:color w:val="0084AC"/>
                <w:spacing w:val="33"/>
                <w:w w:val="105"/>
                <w:sz w:val="20"/>
              </w:rPr>
              <w:t> </w:t>
            </w:r>
            <w:r>
              <w:rPr>
                <w:color w:val="0084AC"/>
                <w:w w:val="105"/>
                <w:sz w:val="20"/>
              </w:rPr>
              <w:t>documentation</w:t>
            </w:r>
          </w:p>
          <w:p>
            <w:pPr>
              <w:pStyle w:val="TableParagraph"/>
              <w:numPr>
                <w:ilvl w:val="0"/>
                <w:numId w:val="5"/>
              </w:numPr>
              <w:tabs>
                <w:tab w:pos="425" w:val="left" w:leader="none"/>
              </w:tabs>
              <w:spacing w:line="251" w:lineRule="exact" w:before="0" w:after="0"/>
              <w:ind w:left="424" w:right="0" w:hanging="283"/>
              <w:jc w:val="left"/>
              <w:rPr>
                <w:sz w:val="20"/>
              </w:rPr>
            </w:pPr>
            <w:r>
              <w:rPr>
                <w:color w:val="0084AC"/>
                <w:sz w:val="20"/>
              </w:rPr>
              <w:t>The</w:t>
            </w:r>
            <w:r>
              <w:rPr>
                <w:color w:val="0084AC"/>
                <w:spacing w:val="9"/>
                <w:sz w:val="20"/>
              </w:rPr>
              <w:t> </w:t>
            </w:r>
            <w:r>
              <w:rPr>
                <w:color w:val="0084AC"/>
                <w:sz w:val="20"/>
              </w:rPr>
              <w:t>principles</w:t>
            </w:r>
            <w:r>
              <w:rPr>
                <w:color w:val="0084AC"/>
                <w:spacing w:val="13"/>
                <w:sz w:val="20"/>
              </w:rPr>
              <w:t> </w:t>
            </w:r>
            <w:r>
              <w:rPr>
                <w:color w:val="0084AC"/>
                <w:sz w:val="20"/>
              </w:rPr>
              <w:t>of</w:t>
            </w:r>
            <w:r>
              <w:rPr>
                <w:color w:val="0084AC"/>
                <w:spacing w:val="12"/>
                <w:sz w:val="20"/>
              </w:rPr>
              <w:t> </w:t>
            </w:r>
            <w:r>
              <w:rPr>
                <w:color w:val="0084AC"/>
                <w:sz w:val="20"/>
              </w:rPr>
              <w:t>working</w:t>
            </w:r>
            <w:r>
              <w:rPr>
                <w:color w:val="0084AC"/>
                <w:spacing w:val="12"/>
                <w:sz w:val="20"/>
              </w:rPr>
              <w:t> </w:t>
            </w:r>
            <w:r>
              <w:rPr>
                <w:color w:val="0084AC"/>
                <w:sz w:val="20"/>
              </w:rPr>
              <w:t>safely</w:t>
            </w:r>
            <w:r>
              <w:rPr>
                <w:color w:val="0084AC"/>
                <w:spacing w:val="12"/>
                <w:sz w:val="20"/>
              </w:rPr>
              <w:t> </w:t>
            </w:r>
            <w:r>
              <w:rPr>
                <w:color w:val="0084AC"/>
                <w:sz w:val="20"/>
              </w:rPr>
              <w:t>with</w:t>
            </w:r>
            <w:r>
              <w:rPr>
                <w:color w:val="0084AC"/>
                <w:spacing w:val="13"/>
                <w:sz w:val="20"/>
              </w:rPr>
              <w:t> </w:t>
            </w:r>
            <w:r>
              <w:rPr>
                <w:color w:val="0084AC"/>
                <w:sz w:val="20"/>
              </w:rPr>
              <w:t>electricity</w:t>
            </w:r>
          </w:p>
          <w:p>
            <w:pPr>
              <w:pStyle w:val="TableParagraph"/>
              <w:numPr>
                <w:ilvl w:val="0"/>
                <w:numId w:val="5"/>
              </w:numPr>
              <w:tabs>
                <w:tab w:pos="425" w:val="left" w:leader="none"/>
              </w:tabs>
              <w:spacing w:line="252" w:lineRule="exact" w:before="0" w:after="0"/>
              <w:ind w:left="424" w:right="0" w:hanging="283"/>
              <w:jc w:val="left"/>
              <w:rPr>
                <w:sz w:val="20"/>
              </w:rPr>
            </w:pPr>
            <w:r>
              <w:rPr>
                <w:color w:val="0084AC"/>
                <w:sz w:val="20"/>
              </w:rPr>
              <w:t>The situations when personal protective equipment (PPE) must be</w:t>
            </w:r>
            <w:r>
              <w:rPr>
                <w:color w:val="0084AC"/>
                <w:spacing w:val="-25"/>
                <w:sz w:val="20"/>
              </w:rPr>
              <w:t> </w:t>
            </w:r>
            <w:r>
              <w:rPr>
                <w:color w:val="0084AC"/>
                <w:sz w:val="20"/>
              </w:rPr>
              <w:t>used</w:t>
            </w:r>
          </w:p>
          <w:p>
            <w:pPr>
              <w:pStyle w:val="TableParagraph"/>
              <w:numPr>
                <w:ilvl w:val="0"/>
                <w:numId w:val="5"/>
              </w:numPr>
              <w:tabs>
                <w:tab w:pos="425" w:val="left" w:leader="none"/>
              </w:tabs>
              <w:spacing w:line="240" w:lineRule="auto" w:before="0" w:after="0"/>
              <w:ind w:left="424" w:right="627" w:hanging="283"/>
              <w:jc w:val="left"/>
              <w:rPr>
                <w:sz w:val="20"/>
              </w:rPr>
            </w:pPr>
            <w:r>
              <w:rPr>
                <w:color w:val="0084AC"/>
                <w:w w:val="105"/>
                <w:sz w:val="20"/>
              </w:rPr>
              <w:t>The purposes, uses, care, maintenance, and storage of all tools and equipment together with their safety</w:t>
            </w:r>
            <w:r>
              <w:rPr>
                <w:color w:val="0084AC"/>
                <w:spacing w:val="24"/>
                <w:w w:val="105"/>
                <w:sz w:val="20"/>
              </w:rPr>
              <w:t> </w:t>
            </w:r>
            <w:r>
              <w:rPr>
                <w:color w:val="0084AC"/>
                <w:w w:val="105"/>
                <w:sz w:val="20"/>
              </w:rPr>
              <w:t>implications</w:t>
            </w:r>
          </w:p>
          <w:p>
            <w:pPr>
              <w:pStyle w:val="TableParagraph"/>
              <w:numPr>
                <w:ilvl w:val="0"/>
                <w:numId w:val="5"/>
              </w:numPr>
              <w:tabs>
                <w:tab w:pos="425" w:val="left" w:leader="none"/>
              </w:tabs>
              <w:spacing w:line="247" w:lineRule="exact" w:before="0" w:after="0"/>
              <w:ind w:left="424" w:right="0" w:hanging="283"/>
              <w:jc w:val="left"/>
              <w:rPr>
                <w:sz w:val="20"/>
              </w:rPr>
            </w:pPr>
            <w:r>
              <w:rPr>
                <w:color w:val="0084AC"/>
                <w:w w:val="105"/>
                <w:sz w:val="20"/>
              </w:rPr>
              <w:t>The purposes, uses, care, and storage of</w:t>
            </w:r>
            <w:r>
              <w:rPr>
                <w:color w:val="0084AC"/>
                <w:spacing w:val="40"/>
                <w:w w:val="105"/>
                <w:sz w:val="20"/>
              </w:rPr>
              <w:t> </w:t>
            </w:r>
            <w:r>
              <w:rPr>
                <w:color w:val="0084AC"/>
                <w:w w:val="105"/>
                <w:sz w:val="20"/>
              </w:rPr>
              <w:t>materials</w:t>
            </w:r>
          </w:p>
          <w:p>
            <w:pPr>
              <w:pStyle w:val="TableParagraph"/>
              <w:numPr>
                <w:ilvl w:val="0"/>
                <w:numId w:val="5"/>
              </w:numPr>
              <w:tabs>
                <w:tab w:pos="425" w:val="left" w:leader="none"/>
              </w:tabs>
              <w:spacing w:line="251" w:lineRule="exact" w:before="0" w:after="0"/>
              <w:ind w:left="424" w:right="0" w:hanging="283"/>
              <w:jc w:val="left"/>
              <w:rPr>
                <w:sz w:val="20"/>
              </w:rPr>
            </w:pPr>
            <w:r>
              <w:rPr>
                <w:color w:val="0084AC"/>
                <w:w w:val="105"/>
                <w:sz w:val="20"/>
              </w:rPr>
              <w:t>The importance of keeping a tidy work</w:t>
            </w:r>
            <w:r>
              <w:rPr>
                <w:color w:val="0084AC"/>
                <w:spacing w:val="43"/>
                <w:w w:val="105"/>
                <w:sz w:val="20"/>
              </w:rPr>
              <w:t> </w:t>
            </w:r>
            <w:r>
              <w:rPr>
                <w:color w:val="0084AC"/>
                <w:w w:val="105"/>
                <w:sz w:val="20"/>
              </w:rPr>
              <w:t>area</w:t>
            </w:r>
          </w:p>
          <w:p>
            <w:pPr>
              <w:pStyle w:val="TableParagraph"/>
              <w:numPr>
                <w:ilvl w:val="0"/>
                <w:numId w:val="5"/>
              </w:numPr>
              <w:tabs>
                <w:tab w:pos="425" w:val="left" w:leader="none"/>
              </w:tabs>
              <w:spacing w:line="237" w:lineRule="auto" w:before="0" w:after="0"/>
              <w:ind w:left="424" w:right="616" w:hanging="283"/>
              <w:jc w:val="left"/>
              <w:rPr>
                <w:sz w:val="20"/>
              </w:rPr>
            </w:pPr>
            <w:r>
              <w:rPr>
                <w:color w:val="0084AC"/>
                <w:w w:val="105"/>
                <w:sz w:val="20"/>
              </w:rPr>
              <w:t>Sustainability</w:t>
            </w:r>
            <w:r>
              <w:rPr>
                <w:color w:val="0084AC"/>
                <w:spacing w:val="-4"/>
                <w:w w:val="105"/>
                <w:sz w:val="20"/>
              </w:rPr>
              <w:t> </w:t>
            </w:r>
            <w:r>
              <w:rPr>
                <w:color w:val="0084AC"/>
                <w:w w:val="105"/>
                <w:sz w:val="20"/>
              </w:rPr>
              <w:t>measures</w:t>
            </w:r>
            <w:r>
              <w:rPr>
                <w:color w:val="0084AC"/>
                <w:spacing w:val="-4"/>
                <w:w w:val="105"/>
                <w:sz w:val="20"/>
              </w:rPr>
              <w:t> </w:t>
            </w:r>
            <w:r>
              <w:rPr>
                <w:color w:val="0084AC"/>
                <w:w w:val="105"/>
                <w:sz w:val="20"/>
              </w:rPr>
              <w:t>applying</w:t>
            </w:r>
            <w:r>
              <w:rPr>
                <w:color w:val="0084AC"/>
                <w:spacing w:val="-5"/>
                <w:w w:val="105"/>
                <w:sz w:val="20"/>
              </w:rPr>
              <w:t> </w:t>
            </w:r>
            <w:r>
              <w:rPr>
                <w:color w:val="0084AC"/>
                <w:w w:val="105"/>
                <w:sz w:val="20"/>
              </w:rPr>
              <w:t>to</w:t>
            </w:r>
            <w:r>
              <w:rPr>
                <w:color w:val="0084AC"/>
                <w:spacing w:val="-4"/>
                <w:w w:val="105"/>
                <w:sz w:val="20"/>
              </w:rPr>
              <w:t> </w:t>
            </w:r>
            <w:r>
              <w:rPr>
                <w:color w:val="0084AC"/>
                <w:w w:val="105"/>
                <w:sz w:val="20"/>
              </w:rPr>
              <w:t>the</w:t>
            </w:r>
            <w:r>
              <w:rPr>
                <w:color w:val="0084AC"/>
                <w:spacing w:val="-5"/>
                <w:w w:val="105"/>
                <w:sz w:val="20"/>
              </w:rPr>
              <w:t> </w:t>
            </w:r>
            <w:r>
              <w:rPr>
                <w:color w:val="0084AC"/>
                <w:w w:val="105"/>
                <w:sz w:val="20"/>
              </w:rPr>
              <w:t>use</w:t>
            </w:r>
            <w:r>
              <w:rPr>
                <w:color w:val="0084AC"/>
                <w:spacing w:val="-6"/>
                <w:w w:val="105"/>
                <w:sz w:val="20"/>
              </w:rPr>
              <w:t> </w:t>
            </w:r>
            <w:r>
              <w:rPr>
                <w:color w:val="0084AC"/>
                <w:w w:val="105"/>
                <w:sz w:val="20"/>
              </w:rPr>
              <w:t>of</w:t>
            </w:r>
            <w:r>
              <w:rPr>
                <w:color w:val="0084AC"/>
                <w:spacing w:val="-3"/>
                <w:w w:val="105"/>
                <w:sz w:val="20"/>
              </w:rPr>
              <w:t> </w:t>
            </w:r>
            <w:r>
              <w:rPr>
                <w:color w:val="0084AC"/>
                <w:w w:val="105"/>
                <w:sz w:val="20"/>
              </w:rPr>
              <w:t>‘green’</w:t>
            </w:r>
            <w:r>
              <w:rPr>
                <w:color w:val="0084AC"/>
                <w:spacing w:val="-4"/>
                <w:w w:val="105"/>
                <w:sz w:val="20"/>
              </w:rPr>
              <w:t> </w:t>
            </w:r>
            <w:r>
              <w:rPr>
                <w:color w:val="0084AC"/>
                <w:w w:val="105"/>
                <w:sz w:val="20"/>
              </w:rPr>
              <w:t>materials</w:t>
            </w:r>
            <w:r>
              <w:rPr>
                <w:color w:val="0084AC"/>
                <w:spacing w:val="-4"/>
                <w:w w:val="105"/>
                <w:sz w:val="20"/>
              </w:rPr>
              <w:t> </w:t>
            </w:r>
            <w:r>
              <w:rPr>
                <w:color w:val="0084AC"/>
                <w:w w:val="105"/>
                <w:sz w:val="20"/>
              </w:rPr>
              <w:t>and recycling</w:t>
            </w:r>
          </w:p>
          <w:p>
            <w:pPr>
              <w:pStyle w:val="TableParagraph"/>
              <w:numPr>
                <w:ilvl w:val="0"/>
                <w:numId w:val="5"/>
              </w:numPr>
              <w:tabs>
                <w:tab w:pos="425" w:val="left" w:leader="none"/>
              </w:tabs>
              <w:spacing w:line="240" w:lineRule="auto" w:before="0" w:after="0"/>
              <w:ind w:left="424" w:right="264" w:hanging="283"/>
              <w:jc w:val="left"/>
              <w:rPr>
                <w:sz w:val="20"/>
              </w:rPr>
            </w:pPr>
            <w:r>
              <w:rPr>
                <w:color w:val="0084AC"/>
                <w:w w:val="105"/>
                <w:sz w:val="20"/>
              </w:rPr>
              <w:t>The ways in which working practices can minimize wastage and help to manage costs whilst maintaining</w:t>
            </w:r>
            <w:r>
              <w:rPr>
                <w:color w:val="0084AC"/>
                <w:spacing w:val="24"/>
                <w:w w:val="105"/>
                <w:sz w:val="20"/>
              </w:rPr>
              <w:t> </w:t>
            </w:r>
            <w:r>
              <w:rPr>
                <w:color w:val="0084AC"/>
                <w:w w:val="105"/>
                <w:sz w:val="20"/>
              </w:rPr>
              <w:t>quality</w:t>
            </w:r>
          </w:p>
          <w:p>
            <w:pPr>
              <w:pStyle w:val="TableParagraph"/>
              <w:numPr>
                <w:ilvl w:val="0"/>
                <w:numId w:val="5"/>
              </w:numPr>
              <w:tabs>
                <w:tab w:pos="425" w:val="left" w:leader="none"/>
              </w:tabs>
              <w:spacing w:line="248" w:lineRule="exact" w:before="0" w:after="0"/>
              <w:ind w:left="424" w:right="0" w:hanging="283"/>
              <w:jc w:val="left"/>
              <w:rPr>
                <w:sz w:val="20"/>
              </w:rPr>
            </w:pPr>
            <w:r>
              <w:rPr>
                <w:color w:val="0084AC"/>
                <w:w w:val="105"/>
                <w:sz w:val="20"/>
              </w:rPr>
              <w:t>The principles of work flow and</w:t>
            </w:r>
            <w:r>
              <w:rPr>
                <w:color w:val="0084AC"/>
                <w:spacing w:val="39"/>
                <w:w w:val="105"/>
                <w:sz w:val="20"/>
              </w:rPr>
              <w:t> </w:t>
            </w:r>
            <w:r>
              <w:rPr>
                <w:color w:val="0084AC"/>
                <w:w w:val="105"/>
                <w:sz w:val="20"/>
              </w:rPr>
              <w:t>measurement</w:t>
            </w:r>
          </w:p>
          <w:p>
            <w:pPr>
              <w:pStyle w:val="TableParagraph"/>
              <w:numPr>
                <w:ilvl w:val="0"/>
                <w:numId w:val="5"/>
              </w:numPr>
              <w:tabs>
                <w:tab w:pos="425" w:val="left" w:leader="none"/>
              </w:tabs>
              <w:spacing w:line="237" w:lineRule="auto" w:before="0" w:after="0"/>
              <w:ind w:left="424" w:right="236" w:hanging="283"/>
              <w:jc w:val="left"/>
              <w:rPr>
                <w:sz w:val="20"/>
              </w:rPr>
            </w:pPr>
            <w:r>
              <w:rPr>
                <w:color w:val="0084AC"/>
                <w:w w:val="105"/>
                <w:sz w:val="20"/>
              </w:rPr>
              <w:t>The significance of planning, accuracy, checking, and attention to detail in all working</w:t>
            </w:r>
            <w:r>
              <w:rPr>
                <w:color w:val="0084AC"/>
                <w:spacing w:val="22"/>
                <w:w w:val="105"/>
                <w:sz w:val="20"/>
              </w:rPr>
              <w:t> </w:t>
            </w:r>
            <w:r>
              <w:rPr>
                <w:color w:val="0084AC"/>
                <w:w w:val="105"/>
                <w:sz w:val="20"/>
              </w:rPr>
              <w:t>practices</w:t>
            </w:r>
          </w:p>
          <w:p>
            <w:pPr>
              <w:pStyle w:val="TableParagraph"/>
              <w:numPr>
                <w:ilvl w:val="0"/>
                <w:numId w:val="5"/>
              </w:numPr>
              <w:tabs>
                <w:tab w:pos="425" w:val="left" w:leader="none"/>
              </w:tabs>
              <w:spacing w:line="253" w:lineRule="exact" w:before="0" w:after="0"/>
              <w:ind w:left="424" w:right="0" w:hanging="283"/>
              <w:jc w:val="left"/>
              <w:rPr>
                <w:sz w:val="20"/>
              </w:rPr>
            </w:pPr>
            <w:r>
              <w:rPr>
                <w:color w:val="0084AC"/>
                <w:w w:val="105"/>
                <w:sz w:val="20"/>
              </w:rPr>
              <w:t>Impact of new</w:t>
            </w:r>
            <w:r>
              <w:rPr>
                <w:color w:val="0084AC"/>
                <w:spacing w:val="23"/>
                <w:w w:val="105"/>
                <w:sz w:val="20"/>
              </w:rPr>
              <w:t> </w:t>
            </w:r>
            <w:r>
              <w:rPr>
                <w:color w:val="0084AC"/>
                <w:w w:val="105"/>
                <w:sz w:val="20"/>
              </w:rPr>
              <w:t>technology</w:t>
            </w:r>
          </w:p>
        </w:tc>
        <w:tc>
          <w:tcPr>
            <w:tcW w:w="1550" w:type="dxa"/>
          </w:tcPr>
          <w:p>
            <w:pPr>
              <w:pStyle w:val="TableParagraph"/>
              <w:ind w:left="0"/>
              <w:rPr>
                <w:rFonts w:ascii="Times New Roman"/>
                <w:sz w:val="18"/>
              </w:rPr>
            </w:pPr>
          </w:p>
        </w:tc>
      </w:tr>
      <w:tr>
        <w:trPr>
          <w:trHeight w:val="4209"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sz w:val="20"/>
              </w:rPr>
              <w:t>The individual shall be able to:</w:t>
            </w:r>
          </w:p>
          <w:p>
            <w:pPr>
              <w:pStyle w:val="TableParagraph"/>
              <w:numPr>
                <w:ilvl w:val="0"/>
                <w:numId w:val="6"/>
              </w:numPr>
              <w:tabs>
                <w:tab w:pos="425" w:val="left" w:leader="none"/>
              </w:tabs>
              <w:spacing w:line="240" w:lineRule="auto" w:before="0" w:after="0"/>
              <w:ind w:left="424" w:right="448" w:hanging="283"/>
              <w:jc w:val="left"/>
              <w:rPr>
                <w:sz w:val="20"/>
              </w:rPr>
            </w:pPr>
            <w:r>
              <w:rPr>
                <w:color w:val="0084AC"/>
                <w:w w:val="105"/>
                <w:sz w:val="20"/>
              </w:rPr>
              <w:t>Develop and follow Health, Safety, and Environment standards,</w:t>
            </w:r>
            <w:r>
              <w:rPr>
                <w:color w:val="0084AC"/>
                <w:spacing w:val="-31"/>
                <w:w w:val="105"/>
                <w:sz w:val="20"/>
              </w:rPr>
              <w:t> </w:t>
            </w:r>
            <w:r>
              <w:rPr>
                <w:color w:val="0084AC"/>
                <w:w w:val="105"/>
                <w:sz w:val="20"/>
              </w:rPr>
              <w:t>rules, and</w:t>
            </w:r>
            <w:r>
              <w:rPr>
                <w:color w:val="0084AC"/>
                <w:spacing w:val="8"/>
                <w:w w:val="105"/>
                <w:sz w:val="20"/>
              </w:rPr>
              <w:t> </w:t>
            </w:r>
            <w:r>
              <w:rPr>
                <w:color w:val="0084AC"/>
                <w:w w:val="105"/>
                <w:sz w:val="20"/>
              </w:rPr>
              <w:t>regulations</w:t>
            </w:r>
          </w:p>
          <w:p>
            <w:pPr>
              <w:pStyle w:val="TableParagraph"/>
              <w:numPr>
                <w:ilvl w:val="0"/>
                <w:numId w:val="6"/>
              </w:numPr>
              <w:tabs>
                <w:tab w:pos="425" w:val="left" w:leader="none"/>
              </w:tabs>
              <w:spacing w:line="248" w:lineRule="exact" w:before="0" w:after="0"/>
              <w:ind w:left="424" w:right="0" w:hanging="283"/>
              <w:jc w:val="left"/>
              <w:rPr>
                <w:sz w:val="20"/>
              </w:rPr>
            </w:pPr>
            <w:r>
              <w:rPr>
                <w:color w:val="0084AC"/>
                <w:sz w:val="20"/>
              </w:rPr>
              <w:t>Diligently follow electrical safety</w:t>
            </w:r>
            <w:r>
              <w:rPr>
                <w:color w:val="0084AC"/>
                <w:spacing w:val="3"/>
                <w:sz w:val="20"/>
              </w:rPr>
              <w:t> </w:t>
            </w:r>
            <w:r>
              <w:rPr>
                <w:color w:val="0084AC"/>
                <w:sz w:val="20"/>
              </w:rPr>
              <w:t>procedures</w:t>
            </w:r>
          </w:p>
          <w:p>
            <w:pPr>
              <w:pStyle w:val="TableParagraph"/>
              <w:numPr>
                <w:ilvl w:val="0"/>
                <w:numId w:val="6"/>
              </w:numPr>
              <w:tabs>
                <w:tab w:pos="425" w:val="left" w:leader="none"/>
              </w:tabs>
              <w:spacing w:line="237" w:lineRule="auto" w:before="0" w:after="0"/>
              <w:ind w:left="424" w:right="501" w:hanging="283"/>
              <w:jc w:val="left"/>
              <w:rPr>
                <w:sz w:val="20"/>
              </w:rPr>
            </w:pPr>
            <w:r>
              <w:rPr>
                <w:color w:val="0084AC"/>
                <w:sz w:val="20"/>
              </w:rPr>
              <w:t>Identify and use the appropriate personal protective equipment (PPE) including safety footwear, ear, and</w:t>
            </w:r>
            <w:r>
              <w:rPr>
                <w:color w:val="0084AC"/>
                <w:spacing w:val="-11"/>
                <w:sz w:val="20"/>
              </w:rPr>
              <w:t> </w:t>
            </w:r>
            <w:r>
              <w:rPr>
                <w:color w:val="0084AC"/>
                <w:sz w:val="20"/>
              </w:rPr>
              <w:t>eye protection</w:t>
            </w:r>
          </w:p>
          <w:p>
            <w:pPr>
              <w:pStyle w:val="TableParagraph"/>
              <w:numPr>
                <w:ilvl w:val="0"/>
                <w:numId w:val="6"/>
              </w:numPr>
              <w:tabs>
                <w:tab w:pos="425" w:val="left" w:leader="none"/>
              </w:tabs>
              <w:spacing w:line="251" w:lineRule="exact" w:before="0" w:after="0"/>
              <w:ind w:left="424" w:right="0" w:hanging="283"/>
              <w:jc w:val="left"/>
              <w:rPr>
                <w:sz w:val="20"/>
              </w:rPr>
            </w:pPr>
            <w:r>
              <w:rPr>
                <w:color w:val="0084AC"/>
                <w:sz w:val="20"/>
              </w:rPr>
              <w:t>Select,</w:t>
            </w:r>
            <w:r>
              <w:rPr>
                <w:color w:val="0084AC"/>
                <w:spacing w:val="16"/>
                <w:sz w:val="20"/>
              </w:rPr>
              <w:t> </w:t>
            </w:r>
            <w:r>
              <w:rPr>
                <w:color w:val="0084AC"/>
                <w:sz w:val="20"/>
              </w:rPr>
              <w:t>use,</w:t>
            </w:r>
            <w:r>
              <w:rPr>
                <w:color w:val="0084AC"/>
                <w:spacing w:val="16"/>
                <w:sz w:val="20"/>
              </w:rPr>
              <w:t> </w:t>
            </w:r>
            <w:r>
              <w:rPr>
                <w:color w:val="0084AC"/>
                <w:sz w:val="20"/>
              </w:rPr>
              <w:t>clean,</w:t>
            </w:r>
            <w:r>
              <w:rPr>
                <w:color w:val="0084AC"/>
                <w:spacing w:val="16"/>
                <w:sz w:val="20"/>
              </w:rPr>
              <w:t> </w:t>
            </w:r>
            <w:r>
              <w:rPr>
                <w:color w:val="0084AC"/>
                <w:sz w:val="20"/>
              </w:rPr>
              <w:t>maintain,</w:t>
            </w:r>
            <w:r>
              <w:rPr>
                <w:color w:val="0084AC"/>
                <w:spacing w:val="18"/>
                <w:sz w:val="20"/>
              </w:rPr>
              <w:t> </w:t>
            </w:r>
            <w:r>
              <w:rPr>
                <w:color w:val="0084AC"/>
                <w:sz w:val="20"/>
              </w:rPr>
              <w:t>and</w:t>
            </w:r>
            <w:r>
              <w:rPr>
                <w:color w:val="0084AC"/>
                <w:spacing w:val="18"/>
                <w:sz w:val="20"/>
              </w:rPr>
              <w:t> </w:t>
            </w:r>
            <w:r>
              <w:rPr>
                <w:color w:val="0084AC"/>
                <w:sz w:val="20"/>
              </w:rPr>
              <w:t>store</w:t>
            </w:r>
            <w:r>
              <w:rPr>
                <w:color w:val="0084AC"/>
                <w:spacing w:val="17"/>
                <w:sz w:val="20"/>
              </w:rPr>
              <w:t> </w:t>
            </w:r>
            <w:r>
              <w:rPr>
                <w:color w:val="0084AC"/>
                <w:sz w:val="20"/>
              </w:rPr>
              <w:t>all</w:t>
            </w:r>
            <w:r>
              <w:rPr>
                <w:color w:val="0084AC"/>
                <w:spacing w:val="16"/>
                <w:sz w:val="20"/>
              </w:rPr>
              <w:t> </w:t>
            </w:r>
            <w:r>
              <w:rPr>
                <w:color w:val="0084AC"/>
                <w:sz w:val="20"/>
              </w:rPr>
              <w:t>tools</w:t>
            </w:r>
            <w:r>
              <w:rPr>
                <w:color w:val="0084AC"/>
                <w:spacing w:val="17"/>
                <w:sz w:val="20"/>
              </w:rPr>
              <w:t> </w:t>
            </w:r>
            <w:r>
              <w:rPr>
                <w:color w:val="0084AC"/>
                <w:sz w:val="20"/>
              </w:rPr>
              <w:t>and</w:t>
            </w:r>
            <w:r>
              <w:rPr>
                <w:color w:val="0084AC"/>
                <w:spacing w:val="18"/>
                <w:sz w:val="20"/>
              </w:rPr>
              <w:t> </w:t>
            </w:r>
            <w:r>
              <w:rPr>
                <w:color w:val="0084AC"/>
                <w:sz w:val="20"/>
              </w:rPr>
              <w:t>equipment</w:t>
            </w:r>
            <w:r>
              <w:rPr>
                <w:color w:val="0084AC"/>
                <w:spacing w:val="18"/>
                <w:sz w:val="20"/>
              </w:rPr>
              <w:t> </w:t>
            </w:r>
            <w:r>
              <w:rPr>
                <w:color w:val="0084AC"/>
                <w:sz w:val="20"/>
              </w:rPr>
              <w:t>safely</w:t>
            </w:r>
          </w:p>
          <w:p>
            <w:pPr>
              <w:pStyle w:val="TableParagraph"/>
              <w:numPr>
                <w:ilvl w:val="0"/>
                <w:numId w:val="6"/>
              </w:numPr>
              <w:tabs>
                <w:tab w:pos="425" w:val="left" w:leader="none"/>
              </w:tabs>
              <w:spacing w:line="251" w:lineRule="exact" w:before="0" w:after="0"/>
              <w:ind w:left="424" w:right="0" w:hanging="283"/>
              <w:jc w:val="left"/>
              <w:rPr>
                <w:sz w:val="20"/>
              </w:rPr>
            </w:pPr>
            <w:r>
              <w:rPr>
                <w:color w:val="0084AC"/>
                <w:sz w:val="20"/>
              </w:rPr>
              <w:t>Select, use, and store all materials</w:t>
            </w:r>
            <w:r>
              <w:rPr>
                <w:color w:val="0084AC"/>
                <w:spacing w:val="19"/>
                <w:sz w:val="20"/>
              </w:rPr>
              <w:t> </w:t>
            </w:r>
            <w:r>
              <w:rPr>
                <w:color w:val="0084AC"/>
                <w:sz w:val="20"/>
              </w:rPr>
              <w:t>safely</w:t>
            </w:r>
          </w:p>
          <w:p>
            <w:pPr>
              <w:pStyle w:val="TableParagraph"/>
              <w:numPr>
                <w:ilvl w:val="0"/>
                <w:numId w:val="6"/>
              </w:numPr>
              <w:tabs>
                <w:tab w:pos="425" w:val="left" w:leader="none"/>
              </w:tabs>
              <w:spacing w:line="252" w:lineRule="exact" w:before="0" w:after="0"/>
              <w:ind w:left="424" w:right="0" w:hanging="283"/>
              <w:jc w:val="left"/>
              <w:rPr>
                <w:sz w:val="20"/>
              </w:rPr>
            </w:pPr>
            <w:r>
              <w:rPr>
                <w:color w:val="0084AC"/>
                <w:sz w:val="20"/>
              </w:rPr>
              <w:t>Identify and take care of</w:t>
            </w:r>
            <w:r>
              <w:rPr>
                <w:color w:val="0084AC"/>
                <w:spacing w:val="22"/>
                <w:sz w:val="20"/>
              </w:rPr>
              <w:t> </w:t>
            </w:r>
            <w:r>
              <w:rPr>
                <w:color w:val="0084AC"/>
                <w:sz w:val="20"/>
              </w:rPr>
              <w:t>expensive fixtures/fittings</w:t>
            </w:r>
          </w:p>
          <w:p>
            <w:pPr>
              <w:pStyle w:val="TableParagraph"/>
              <w:numPr>
                <w:ilvl w:val="0"/>
                <w:numId w:val="6"/>
              </w:numPr>
              <w:tabs>
                <w:tab w:pos="425" w:val="left" w:leader="none"/>
              </w:tabs>
              <w:spacing w:line="235" w:lineRule="auto" w:before="1" w:after="0"/>
              <w:ind w:left="424" w:right="244" w:hanging="283"/>
              <w:jc w:val="left"/>
              <w:rPr>
                <w:sz w:val="20"/>
              </w:rPr>
            </w:pPr>
            <w:r>
              <w:rPr>
                <w:color w:val="0084AC"/>
                <w:sz w:val="20"/>
              </w:rPr>
              <w:t>Plan the work area to maximize efficiency and maintain the discipline of regular</w:t>
            </w:r>
            <w:r>
              <w:rPr>
                <w:color w:val="0084AC"/>
                <w:spacing w:val="10"/>
                <w:sz w:val="20"/>
              </w:rPr>
              <w:t> </w:t>
            </w:r>
            <w:r>
              <w:rPr>
                <w:color w:val="0084AC"/>
                <w:sz w:val="20"/>
              </w:rPr>
              <w:t>tidying</w:t>
            </w:r>
          </w:p>
          <w:p>
            <w:pPr>
              <w:pStyle w:val="TableParagraph"/>
              <w:numPr>
                <w:ilvl w:val="0"/>
                <w:numId w:val="6"/>
              </w:numPr>
              <w:tabs>
                <w:tab w:pos="425" w:val="left" w:leader="none"/>
              </w:tabs>
              <w:spacing w:line="252" w:lineRule="exact" w:before="0" w:after="0"/>
              <w:ind w:left="424" w:right="0" w:hanging="283"/>
              <w:jc w:val="left"/>
              <w:rPr>
                <w:sz w:val="20"/>
              </w:rPr>
            </w:pPr>
            <w:r>
              <w:rPr>
                <w:color w:val="0084AC"/>
                <w:sz w:val="20"/>
              </w:rPr>
              <w:t>Measure</w:t>
            </w:r>
            <w:r>
              <w:rPr>
                <w:color w:val="0084AC"/>
                <w:spacing w:val="8"/>
                <w:sz w:val="20"/>
              </w:rPr>
              <w:t> </w:t>
            </w:r>
            <w:r>
              <w:rPr>
                <w:color w:val="0084AC"/>
                <w:sz w:val="20"/>
              </w:rPr>
              <w:t>accurately</w:t>
            </w:r>
          </w:p>
          <w:p>
            <w:pPr>
              <w:pStyle w:val="TableParagraph"/>
              <w:numPr>
                <w:ilvl w:val="0"/>
                <w:numId w:val="6"/>
              </w:numPr>
              <w:tabs>
                <w:tab w:pos="425" w:val="left" w:leader="none"/>
              </w:tabs>
              <w:spacing w:line="251" w:lineRule="exact" w:before="0" w:after="0"/>
              <w:ind w:left="424" w:right="0" w:hanging="283"/>
              <w:jc w:val="left"/>
              <w:rPr>
                <w:sz w:val="20"/>
              </w:rPr>
            </w:pPr>
            <w:r>
              <w:rPr>
                <w:color w:val="0084AC"/>
                <w:sz w:val="20"/>
              </w:rPr>
              <w:t>Manage time</w:t>
            </w:r>
            <w:r>
              <w:rPr>
                <w:color w:val="0084AC"/>
                <w:spacing w:val="19"/>
                <w:sz w:val="20"/>
              </w:rPr>
              <w:t> </w:t>
            </w:r>
            <w:r>
              <w:rPr>
                <w:color w:val="0084AC"/>
                <w:sz w:val="20"/>
              </w:rPr>
              <w:t>effectively</w:t>
            </w:r>
          </w:p>
          <w:p>
            <w:pPr>
              <w:pStyle w:val="TableParagraph"/>
              <w:numPr>
                <w:ilvl w:val="0"/>
                <w:numId w:val="6"/>
              </w:numPr>
              <w:tabs>
                <w:tab w:pos="425" w:val="left" w:leader="none"/>
              </w:tabs>
              <w:spacing w:line="251" w:lineRule="exact" w:before="0" w:after="0"/>
              <w:ind w:left="424" w:right="0" w:hanging="283"/>
              <w:jc w:val="left"/>
              <w:rPr>
                <w:sz w:val="20"/>
              </w:rPr>
            </w:pPr>
            <w:r>
              <w:rPr>
                <w:color w:val="0084AC"/>
                <w:w w:val="105"/>
                <w:sz w:val="20"/>
              </w:rPr>
              <w:t>Work efficiently and check progress and outcomes</w:t>
            </w:r>
            <w:r>
              <w:rPr>
                <w:color w:val="0084AC"/>
                <w:spacing w:val="36"/>
                <w:w w:val="105"/>
                <w:sz w:val="20"/>
              </w:rPr>
              <w:t> </w:t>
            </w:r>
            <w:r>
              <w:rPr>
                <w:color w:val="0084AC"/>
                <w:w w:val="105"/>
                <w:sz w:val="20"/>
              </w:rPr>
              <w:t>regularly</w:t>
            </w:r>
          </w:p>
          <w:p>
            <w:pPr>
              <w:pStyle w:val="TableParagraph"/>
              <w:numPr>
                <w:ilvl w:val="0"/>
                <w:numId w:val="6"/>
              </w:numPr>
              <w:tabs>
                <w:tab w:pos="425" w:val="left" w:leader="none"/>
              </w:tabs>
              <w:spacing w:line="240" w:lineRule="auto" w:before="0" w:after="0"/>
              <w:ind w:left="424" w:right="338" w:hanging="283"/>
              <w:jc w:val="left"/>
              <w:rPr>
                <w:sz w:val="20"/>
              </w:rPr>
            </w:pPr>
            <w:r>
              <w:rPr>
                <w:color w:val="0084AC"/>
                <w:w w:val="105"/>
                <w:sz w:val="20"/>
              </w:rPr>
              <w:t>Establish and consistently maintain high quality standards and</w:t>
            </w:r>
            <w:r>
              <w:rPr>
                <w:color w:val="0084AC"/>
                <w:spacing w:val="-31"/>
                <w:w w:val="105"/>
                <w:sz w:val="20"/>
              </w:rPr>
              <w:t> </w:t>
            </w:r>
            <w:r>
              <w:rPr>
                <w:color w:val="0084AC"/>
                <w:w w:val="105"/>
                <w:sz w:val="20"/>
              </w:rPr>
              <w:t>working processes</w:t>
            </w:r>
          </w:p>
        </w:tc>
        <w:tc>
          <w:tcPr>
            <w:tcW w:w="1550" w:type="dxa"/>
          </w:tcPr>
          <w:p>
            <w:pPr>
              <w:pStyle w:val="TableParagraph"/>
              <w:ind w:left="0"/>
              <w:rPr>
                <w:rFonts w:ascii="Times New Roman"/>
                <w:sz w:val="18"/>
              </w:rPr>
            </w:pPr>
          </w:p>
        </w:tc>
      </w:tr>
      <w:tr>
        <w:trPr>
          <w:trHeight w:val="354" w:hRule="atLeast"/>
        </w:trPr>
        <w:tc>
          <w:tcPr>
            <w:tcW w:w="710" w:type="dxa"/>
            <w:shd w:val="clear" w:color="auto" w:fill="A8E3F3"/>
          </w:tcPr>
          <w:p>
            <w:pPr>
              <w:pStyle w:val="TableParagraph"/>
              <w:spacing w:before="58"/>
              <w:ind w:left="143"/>
              <w:rPr>
                <w:b/>
                <w:sz w:val="20"/>
              </w:rPr>
            </w:pPr>
            <w:r>
              <w:rPr>
                <w:b/>
                <w:color w:val="003763"/>
                <w:w w:val="109"/>
                <w:sz w:val="20"/>
              </w:rPr>
              <w:t>2</w:t>
            </w:r>
          </w:p>
        </w:tc>
        <w:tc>
          <w:tcPr>
            <w:tcW w:w="6805" w:type="dxa"/>
            <w:shd w:val="clear" w:color="auto" w:fill="A8E3F3"/>
          </w:tcPr>
          <w:p>
            <w:pPr>
              <w:pStyle w:val="TableParagraph"/>
              <w:spacing w:before="58"/>
              <w:ind w:left="141"/>
              <w:rPr>
                <w:b/>
                <w:sz w:val="20"/>
              </w:rPr>
            </w:pPr>
            <w:r>
              <w:rPr>
                <w:b/>
                <w:color w:val="003763"/>
                <w:w w:val="110"/>
                <w:sz w:val="20"/>
              </w:rPr>
              <w:t>Communication and interpersonal skills</w:t>
            </w:r>
          </w:p>
        </w:tc>
        <w:tc>
          <w:tcPr>
            <w:tcW w:w="1550" w:type="dxa"/>
            <w:shd w:val="clear" w:color="auto" w:fill="A8E3F3"/>
          </w:tcPr>
          <w:p>
            <w:pPr>
              <w:pStyle w:val="TableParagraph"/>
              <w:spacing w:before="58"/>
              <w:ind w:left="199"/>
              <w:rPr>
                <w:b/>
                <w:sz w:val="20"/>
              </w:rPr>
            </w:pPr>
            <w:r>
              <w:rPr>
                <w:b/>
                <w:color w:val="003763"/>
                <w:w w:val="109"/>
                <w:sz w:val="20"/>
              </w:rPr>
              <w:t>5</w:t>
            </w:r>
          </w:p>
        </w:tc>
      </w:tr>
      <w:tr>
        <w:trPr>
          <w:trHeight w:val="2469"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w w:val="105"/>
                <w:sz w:val="20"/>
              </w:rPr>
              <w:t>The individual needs to know and understand:</w:t>
            </w:r>
          </w:p>
          <w:p>
            <w:pPr>
              <w:pStyle w:val="TableParagraph"/>
              <w:numPr>
                <w:ilvl w:val="0"/>
                <w:numId w:val="7"/>
              </w:numPr>
              <w:tabs>
                <w:tab w:pos="425" w:val="left" w:leader="none"/>
              </w:tabs>
              <w:spacing w:line="240" w:lineRule="auto" w:before="0" w:after="0"/>
              <w:ind w:left="424" w:right="441" w:hanging="283"/>
              <w:jc w:val="left"/>
              <w:rPr>
                <w:sz w:val="20"/>
              </w:rPr>
            </w:pPr>
            <w:r>
              <w:rPr>
                <w:color w:val="0084AC"/>
                <w:w w:val="105"/>
                <w:sz w:val="20"/>
              </w:rPr>
              <w:t>The significance of establishing and maintaining customer confidence and</w:t>
            </w:r>
            <w:r>
              <w:rPr>
                <w:color w:val="0084AC"/>
                <w:spacing w:val="8"/>
                <w:w w:val="105"/>
                <w:sz w:val="20"/>
              </w:rPr>
              <w:t> </w:t>
            </w:r>
            <w:r>
              <w:rPr>
                <w:color w:val="0084AC"/>
                <w:w w:val="105"/>
                <w:sz w:val="20"/>
              </w:rPr>
              <w:t>trust</w:t>
            </w:r>
          </w:p>
          <w:p>
            <w:pPr>
              <w:pStyle w:val="TableParagraph"/>
              <w:numPr>
                <w:ilvl w:val="0"/>
                <w:numId w:val="7"/>
              </w:numPr>
              <w:tabs>
                <w:tab w:pos="425" w:val="left" w:leader="none"/>
              </w:tabs>
              <w:spacing w:line="247" w:lineRule="exact" w:before="0" w:after="0"/>
              <w:ind w:left="424" w:right="0" w:hanging="283"/>
              <w:jc w:val="left"/>
              <w:rPr>
                <w:sz w:val="20"/>
              </w:rPr>
            </w:pPr>
            <w:r>
              <w:rPr>
                <w:color w:val="0084AC"/>
                <w:w w:val="105"/>
                <w:sz w:val="20"/>
              </w:rPr>
              <w:t>The importance of maintaining and keeping knowledge base</w:t>
            </w:r>
            <w:r>
              <w:rPr>
                <w:color w:val="0084AC"/>
                <w:spacing w:val="39"/>
                <w:w w:val="105"/>
                <w:sz w:val="20"/>
              </w:rPr>
              <w:t> </w:t>
            </w:r>
            <w:r>
              <w:rPr>
                <w:color w:val="0084AC"/>
                <w:w w:val="105"/>
                <w:sz w:val="20"/>
              </w:rPr>
              <w:t>up-to-date</w:t>
            </w:r>
          </w:p>
          <w:p>
            <w:pPr>
              <w:pStyle w:val="TableParagraph"/>
              <w:numPr>
                <w:ilvl w:val="0"/>
                <w:numId w:val="7"/>
              </w:numPr>
              <w:tabs>
                <w:tab w:pos="425" w:val="left" w:leader="none"/>
              </w:tabs>
              <w:spacing w:line="252" w:lineRule="exact" w:before="0" w:after="0"/>
              <w:ind w:left="424" w:right="0" w:hanging="283"/>
              <w:jc w:val="left"/>
              <w:rPr>
                <w:sz w:val="20"/>
              </w:rPr>
            </w:pPr>
            <w:r>
              <w:rPr>
                <w:color w:val="0084AC"/>
                <w:sz w:val="20"/>
              </w:rPr>
              <w:t>The roles and requirements of related</w:t>
            </w:r>
            <w:r>
              <w:rPr>
                <w:color w:val="0084AC"/>
                <w:spacing w:val="17"/>
                <w:sz w:val="20"/>
              </w:rPr>
              <w:t> </w:t>
            </w:r>
            <w:r>
              <w:rPr>
                <w:color w:val="0084AC"/>
                <w:sz w:val="20"/>
              </w:rPr>
              <w:t>trades</w:t>
            </w:r>
          </w:p>
          <w:p>
            <w:pPr>
              <w:pStyle w:val="TableParagraph"/>
              <w:numPr>
                <w:ilvl w:val="0"/>
                <w:numId w:val="7"/>
              </w:numPr>
              <w:tabs>
                <w:tab w:pos="425" w:val="left" w:leader="none"/>
              </w:tabs>
              <w:spacing w:line="251" w:lineRule="exact" w:before="0" w:after="0"/>
              <w:ind w:left="424" w:right="0" w:hanging="283"/>
              <w:jc w:val="left"/>
              <w:rPr>
                <w:sz w:val="20"/>
              </w:rPr>
            </w:pPr>
            <w:r>
              <w:rPr>
                <w:color w:val="0084AC"/>
                <w:w w:val="105"/>
                <w:sz w:val="20"/>
              </w:rPr>
              <w:t>The value of building and maintaining productive working</w:t>
            </w:r>
            <w:r>
              <w:rPr>
                <w:color w:val="0084AC"/>
                <w:spacing w:val="14"/>
                <w:w w:val="105"/>
                <w:sz w:val="20"/>
              </w:rPr>
              <w:t> </w:t>
            </w:r>
            <w:r>
              <w:rPr>
                <w:color w:val="0084AC"/>
                <w:w w:val="105"/>
                <w:sz w:val="20"/>
              </w:rPr>
              <w:t>relationships</w:t>
            </w:r>
          </w:p>
          <w:p>
            <w:pPr>
              <w:pStyle w:val="TableParagraph"/>
              <w:numPr>
                <w:ilvl w:val="0"/>
                <w:numId w:val="7"/>
              </w:numPr>
              <w:tabs>
                <w:tab w:pos="425" w:val="left" w:leader="none"/>
              </w:tabs>
              <w:spacing w:line="251" w:lineRule="exact" w:before="0" w:after="0"/>
              <w:ind w:left="424" w:right="0" w:hanging="283"/>
              <w:jc w:val="left"/>
              <w:rPr>
                <w:sz w:val="20"/>
              </w:rPr>
            </w:pPr>
            <w:r>
              <w:rPr>
                <w:color w:val="0084AC"/>
                <w:w w:val="105"/>
                <w:sz w:val="20"/>
              </w:rPr>
              <w:t>Techniques of effective</w:t>
            </w:r>
            <w:r>
              <w:rPr>
                <w:color w:val="0084AC"/>
                <w:spacing w:val="22"/>
                <w:w w:val="105"/>
                <w:sz w:val="20"/>
              </w:rPr>
              <w:t> </w:t>
            </w:r>
            <w:r>
              <w:rPr>
                <w:color w:val="0084AC"/>
                <w:w w:val="105"/>
                <w:sz w:val="20"/>
              </w:rPr>
              <w:t>teamwork</w:t>
            </w:r>
          </w:p>
          <w:p>
            <w:pPr>
              <w:pStyle w:val="TableParagraph"/>
              <w:numPr>
                <w:ilvl w:val="0"/>
                <w:numId w:val="7"/>
              </w:numPr>
              <w:tabs>
                <w:tab w:pos="425" w:val="left" w:leader="none"/>
              </w:tabs>
              <w:spacing w:line="240" w:lineRule="auto" w:before="0" w:after="0"/>
              <w:ind w:left="424" w:right="260" w:hanging="283"/>
              <w:jc w:val="left"/>
              <w:rPr>
                <w:sz w:val="20"/>
              </w:rPr>
            </w:pPr>
            <w:r>
              <w:rPr>
                <w:color w:val="0084AC"/>
                <w:w w:val="105"/>
                <w:sz w:val="20"/>
              </w:rPr>
              <w:t>The importance of swiftly resolving miss-understandings and</w:t>
            </w:r>
            <w:r>
              <w:rPr>
                <w:color w:val="0084AC"/>
                <w:spacing w:val="-31"/>
                <w:w w:val="105"/>
                <w:sz w:val="20"/>
              </w:rPr>
              <w:t> </w:t>
            </w:r>
            <w:r>
              <w:rPr>
                <w:color w:val="0084AC"/>
                <w:w w:val="105"/>
                <w:sz w:val="20"/>
              </w:rPr>
              <w:t>conflicting demands</w:t>
            </w:r>
          </w:p>
        </w:tc>
        <w:tc>
          <w:tcPr>
            <w:tcW w:w="1550" w:type="dxa"/>
          </w:tcPr>
          <w:p>
            <w:pPr>
              <w:pStyle w:val="TableParagraph"/>
              <w:ind w:left="0"/>
              <w:rPr>
                <w:rFonts w:ascii="Times New Roman"/>
                <w:sz w:val="18"/>
              </w:rPr>
            </w:pPr>
          </w:p>
        </w:tc>
      </w:tr>
    </w:tbl>
    <w:p>
      <w:pPr>
        <w:spacing w:after="0"/>
        <w:rPr>
          <w:rFonts w:ascii="Times New Roman"/>
          <w:sz w:val="18"/>
        </w:rPr>
        <w:sectPr>
          <w:pgSz w:w="11910" w:h="16840"/>
          <w:pgMar w:header="567" w:footer="826" w:top="1400" w:bottom="1280" w:left="460" w:right="460"/>
        </w:sectPr>
      </w:pPr>
    </w:p>
    <w:p>
      <w:pPr>
        <w:pStyle w:val="BodyText"/>
        <w:rPr>
          <w:rFonts w:ascii="Times New Roman"/>
        </w:rPr>
      </w:pPr>
    </w:p>
    <w:p>
      <w:pPr>
        <w:pStyle w:val="BodyText"/>
        <w:spacing w:before="10"/>
        <w:rPr>
          <w:rFonts w:ascii="Times New Roman"/>
          <w:sz w:val="29"/>
        </w:rPr>
      </w:pPr>
    </w:p>
    <w:tbl>
      <w:tblPr>
        <w:tblW w:w="0" w:type="auto"/>
        <w:jc w:val="left"/>
        <w:tblInd w:w="1391" w:type="dxa"/>
        <w:tblBorders>
          <w:top w:val="single" w:sz="8" w:space="0" w:color="003763"/>
          <w:left w:val="single" w:sz="8" w:space="0" w:color="003763"/>
          <w:bottom w:val="single" w:sz="8" w:space="0" w:color="003763"/>
          <w:right w:val="single" w:sz="8" w:space="0" w:color="003763"/>
          <w:insideH w:val="single" w:sz="8" w:space="0" w:color="003763"/>
          <w:insideV w:val="single" w:sz="8" w:space="0" w:color="003763"/>
        </w:tblBorders>
        <w:tblLayout w:type="fixed"/>
        <w:tblCellMar>
          <w:top w:w="0" w:type="dxa"/>
          <w:left w:w="0" w:type="dxa"/>
          <w:bottom w:w="0" w:type="dxa"/>
          <w:right w:w="0" w:type="dxa"/>
        </w:tblCellMar>
        <w:tblLook w:val="01E0"/>
      </w:tblPr>
      <w:tblGrid>
        <w:gridCol w:w="710"/>
        <w:gridCol w:w="6805"/>
        <w:gridCol w:w="1557"/>
      </w:tblGrid>
      <w:tr>
        <w:trPr>
          <w:trHeight w:val="3714"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sz w:val="20"/>
              </w:rPr>
              <w:t>The individual shall be able to:</w:t>
            </w:r>
          </w:p>
          <w:p>
            <w:pPr>
              <w:pStyle w:val="TableParagraph"/>
              <w:numPr>
                <w:ilvl w:val="0"/>
                <w:numId w:val="8"/>
              </w:numPr>
              <w:tabs>
                <w:tab w:pos="425" w:val="left" w:leader="none"/>
              </w:tabs>
              <w:spacing w:line="240" w:lineRule="auto" w:before="0" w:after="0"/>
              <w:ind w:left="424" w:right="521" w:hanging="283"/>
              <w:jc w:val="left"/>
              <w:rPr>
                <w:sz w:val="20"/>
              </w:rPr>
            </w:pPr>
            <w:r>
              <w:rPr>
                <w:color w:val="0084AC"/>
                <w:sz w:val="20"/>
              </w:rPr>
              <w:t>Interpret customer requirements and manage customer expectations positively</w:t>
            </w:r>
          </w:p>
          <w:p>
            <w:pPr>
              <w:pStyle w:val="TableParagraph"/>
              <w:numPr>
                <w:ilvl w:val="0"/>
                <w:numId w:val="8"/>
              </w:numPr>
              <w:tabs>
                <w:tab w:pos="425" w:val="left" w:leader="none"/>
              </w:tabs>
              <w:spacing w:line="237" w:lineRule="auto" w:before="0" w:after="0"/>
              <w:ind w:left="424" w:right="484" w:hanging="283"/>
              <w:jc w:val="left"/>
              <w:rPr>
                <w:sz w:val="20"/>
              </w:rPr>
            </w:pPr>
            <w:r>
              <w:rPr>
                <w:color w:val="0084AC"/>
                <w:sz w:val="20"/>
              </w:rPr>
              <w:t>Provide advice and guidance on products/solutions e.g. technological advancements</w:t>
            </w:r>
          </w:p>
          <w:p>
            <w:pPr>
              <w:pStyle w:val="TableParagraph"/>
              <w:numPr>
                <w:ilvl w:val="0"/>
                <w:numId w:val="8"/>
              </w:numPr>
              <w:tabs>
                <w:tab w:pos="425" w:val="left" w:leader="none"/>
              </w:tabs>
              <w:spacing w:line="240" w:lineRule="auto" w:before="0" w:after="0"/>
              <w:ind w:left="424" w:right="147" w:hanging="283"/>
              <w:jc w:val="left"/>
              <w:rPr>
                <w:sz w:val="20"/>
              </w:rPr>
            </w:pPr>
            <w:r>
              <w:rPr>
                <w:color w:val="0084AC"/>
                <w:sz w:val="20"/>
              </w:rPr>
              <w:t>Visualize and translate customer wishes making recommendations which meet/improve their design and budgetary</w:t>
            </w:r>
            <w:r>
              <w:rPr>
                <w:color w:val="0084AC"/>
                <w:spacing w:val="13"/>
                <w:sz w:val="20"/>
              </w:rPr>
              <w:t> </w:t>
            </w:r>
            <w:r>
              <w:rPr>
                <w:color w:val="0084AC"/>
                <w:sz w:val="20"/>
              </w:rPr>
              <w:t>requirements</w:t>
            </w:r>
          </w:p>
          <w:p>
            <w:pPr>
              <w:pStyle w:val="TableParagraph"/>
              <w:numPr>
                <w:ilvl w:val="0"/>
                <w:numId w:val="8"/>
              </w:numPr>
              <w:tabs>
                <w:tab w:pos="425" w:val="left" w:leader="none"/>
              </w:tabs>
              <w:spacing w:line="246" w:lineRule="exact" w:before="0" w:after="0"/>
              <w:ind w:left="424" w:right="0" w:hanging="283"/>
              <w:jc w:val="left"/>
              <w:rPr>
                <w:sz w:val="20"/>
              </w:rPr>
            </w:pPr>
            <w:r>
              <w:rPr>
                <w:color w:val="0084AC"/>
                <w:sz w:val="20"/>
              </w:rPr>
              <w:t>Question</w:t>
            </w:r>
            <w:r>
              <w:rPr>
                <w:color w:val="0084AC"/>
                <w:spacing w:val="14"/>
                <w:sz w:val="20"/>
              </w:rPr>
              <w:t> </w:t>
            </w:r>
            <w:r>
              <w:rPr>
                <w:color w:val="0084AC"/>
                <w:sz w:val="20"/>
              </w:rPr>
              <w:t>customers</w:t>
            </w:r>
            <w:r>
              <w:rPr>
                <w:color w:val="0084AC"/>
                <w:spacing w:val="13"/>
                <w:sz w:val="20"/>
              </w:rPr>
              <w:t> </w:t>
            </w:r>
            <w:r>
              <w:rPr>
                <w:color w:val="0084AC"/>
                <w:sz w:val="20"/>
              </w:rPr>
              <w:t>closely/deeply</w:t>
            </w:r>
            <w:r>
              <w:rPr>
                <w:color w:val="0084AC"/>
                <w:spacing w:val="14"/>
                <w:sz w:val="20"/>
              </w:rPr>
              <w:t> </w:t>
            </w:r>
            <w:r>
              <w:rPr>
                <w:color w:val="0084AC"/>
                <w:sz w:val="20"/>
              </w:rPr>
              <w:t>to</w:t>
            </w:r>
            <w:r>
              <w:rPr>
                <w:color w:val="0084AC"/>
                <w:spacing w:val="15"/>
                <w:sz w:val="20"/>
              </w:rPr>
              <w:t> </w:t>
            </w:r>
            <w:r>
              <w:rPr>
                <w:color w:val="0084AC"/>
                <w:sz w:val="20"/>
              </w:rPr>
              <w:t>fully</w:t>
            </w:r>
            <w:r>
              <w:rPr>
                <w:color w:val="0084AC"/>
                <w:spacing w:val="16"/>
                <w:sz w:val="20"/>
              </w:rPr>
              <w:t> </w:t>
            </w:r>
            <w:r>
              <w:rPr>
                <w:color w:val="0084AC"/>
                <w:sz w:val="20"/>
              </w:rPr>
              <w:t>understand</w:t>
            </w:r>
            <w:r>
              <w:rPr>
                <w:color w:val="0084AC"/>
                <w:spacing w:val="14"/>
                <w:sz w:val="20"/>
              </w:rPr>
              <w:t> </w:t>
            </w:r>
            <w:r>
              <w:rPr>
                <w:color w:val="0084AC"/>
                <w:sz w:val="20"/>
              </w:rPr>
              <w:t>requirements</w:t>
            </w:r>
          </w:p>
          <w:p>
            <w:pPr>
              <w:pStyle w:val="TableParagraph"/>
              <w:numPr>
                <w:ilvl w:val="0"/>
                <w:numId w:val="8"/>
              </w:numPr>
              <w:tabs>
                <w:tab w:pos="425" w:val="left" w:leader="none"/>
              </w:tabs>
              <w:spacing w:line="252" w:lineRule="exact" w:before="0" w:after="0"/>
              <w:ind w:left="424" w:right="0" w:hanging="283"/>
              <w:jc w:val="left"/>
              <w:rPr>
                <w:sz w:val="20"/>
              </w:rPr>
            </w:pPr>
            <w:r>
              <w:rPr>
                <w:color w:val="0084AC"/>
                <w:sz w:val="20"/>
              </w:rPr>
              <w:t>Provide clear</w:t>
            </w:r>
            <w:r>
              <w:rPr>
                <w:color w:val="0084AC"/>
                <w:spacing w:val="20"/>
                <w:sz w:val="20"/>
              </w:rPr>
              <w:t> </w:t>
            </w:r>
            <w:r>
              <w:rPr>
                <w:color w:val="0084AC"/>
                <w:sz w:val="20"/>
              </w:rPr>
              <w:t>instructions</w:t>
            </w:r>
          </w:p>
          <w:p>
            <w:pPr>
              <w:pStyle w:val="TableParagraph"/>
              <w:numPr>
                <w:ilvl w:val="0"/>
                <w:numId w:val="8"/>
              </w:numPr>
              <w:tabs>
                <w:tab w:pos="425" w:val="left" w:leader="none"/>
              </w:tabs>
              <w:spacing w:line="251" w:lineRule="exact" w:before="0" w:after="0"/>
              <w:ind w:left="424" w:right="0" w:hanging="283"/>
              <w:jc w:val="left"/>
              <w:rPr>
                <w:sz w:val="20"/>
              </w:rPr>
            </w:pPr>
            <w:r>
              <w:rPr>
                <w:color w:val="0084AC"/>
                <w:sz w:val="20"/>
              </w:rPr>
              <w:t>Introduce</w:t>
            </w:r>
            <w:r>
              <w:rPr>
                <w:color w:val="0084AC"/>
                <w:spacing w:val="10"/>
                <w:sz w:val="20"/>
              </w:rPr>
              <w:t> </w:t>
            </w:r>
            <w:r>
              <w:rPr>
                <w:color w:val="0084AC"/>
                <w:sz w:val="20"/>
              </w:rPr>
              <w:t>related</w:t>
            </w:r>
            <w:r>
              <w:rPr>
                <w:color w:val="0084AC"/>
                <w:spacing w:val="12"/>
                <w:sz w:val="20"/>
              </w:rPr>
              <w:t> </w:t>
            </w:r>
            <w:r>
              <w:rPr>
                <w:color w:val="0084AC"/>
                <w:sz w:val="20"/>
              </w:rPr>
              <w:t>trades</w:t>
            </w:r>
            <w:r>
              <w:rPr>
                <w:color w:val="0084AC"/>
                <w:spacing w:val="12"/>
                <w:sz w:val="20"/>
              </w:rPr>
              <w:t> </w:t>
            </w:r>
            <w:r>
              <w:rPr>
                <w:color w:val="0084AC"/>
                <w:sz w:val="20"/>
              </w:rPr>
              <w:t>to</w:t>
            </w:r>
            <w:r>
              <w:rPr>
                <w:color w:val="0084AC"/>
                <w:spacing w:val="12"/>
                <w:sz w:val="20"/>
              </w:rPr>
              <w:t> </w:t>
            </w:r>
            <w:r>
              <w:rPr>
                <w:color w:val="0084AC"/>
                <w:sz w:val="20"/>
              </w:rPr>
              <w:t>support</w:t>
            </w:r>
            <w:r>
              <w:rPr>
                <w:color w:val="0084AC"/>
                <w:spacing w:val="13"/>
                <w:sz w:val="20"/>
              </w:rPr>
              <w:t> </w:t>
            </w:r>
            <w:r>
              <w:rPr>
                <w:color w:val="0084AC"/>
                <w:sz w:val="20"/>
              </w:rPr>
              <w:t>customer</w:t>
            </w:r>
            <w:r>
              <w:rPr>
                <w:color w:val="0084AC"/>
                <w:spacing w:val="12"/>
                <w:sz w:val="20"/>
              </w:rPr>
              <w:t> </w:t>
            </w:r>
            <w:r>
              <w:rPr>
                <w:color w:val="0084AC"/>
                <w:sz w:val="20"/>
              </w:rPr>
              <w:t>requirements</w:t>
            </w:r>
          </w:p>
          <w:p>
            <w:pPr>
              <w:pStyle w:val="TableParagraph"/>
              <w:numPr>
                <w:ilvl w:val="0"/>
                <w:numId w:val="8"/>
              </w:numPr>
              <w:tabs>
                <w:tab w:pos="425" w:val="left" w:leader="none"/>
              </w:tabs>
              <w:spacing w:line="251" w:lineRule="exact" w:before="0" w:after="0"/>
              <w:ind w:left="424" w:right="0" w:hanging="283"/>
              <w:jc w:val="left"/>
              <w:rPr>
                <w:sz w:val="20"/>
              </w:rPr>
            </w:pPr>
            <w:r>
              <w:rPr>
                <w:color w:val="0084AC"/>
                <w:sz w:val="20"/>
              </w:rPr>
              <w:t>Produce</w:t>
            </w:r>
            <w:r>
              <w:rPr>
                <w:color w:val="0084AC"/>
                <w:spacing w:val="11"/>
                <w:sz w:val="20"/>
              </w:rPr>
              <w:t> </w:t>
            </w:r>
            <w:r>
              <w:rPr>
                <w:color w:val="0084AC"/>
                <w:sz w:val="20"/>
              </w:rPr>
              <w:t>written</w:t>
            </w:r>
            <w:r>
              <w:rPr>
                <w:color w:val="0084AC"/>
                <w:spacing w:val="14"/>
                <w:sz w:val="20"/>
              </w:rPr>
              <w:t> </w:t>
            </w:r>
            <w:r>
              <w:rPr>
                <w:color w:val="0084AC"/>
                <w:sz w:val="20"/>
              </w:rPr>
              <w:t>reports</w:t>
            </w:r>
            <w:r>
              <w:rPr>
                <w:color w:val="0084AC"/>
                <w:spacing w:val="13"/>
                <w:sz w:val="20"/>
              </w:rPr>
              <w:t> </w:t>
            </w:r>
            <w:r>
              <w:rPr>
                <w:color w:val="0084AC"/>
                <w:sz w:val="20"/>
              </w:rPr>
              <w:t>for</w:t>
            </w:r>
            <w:r>
              <w:rPr>
                <w:color w:val="0084AC"/>
                <w:spacing w:val="14"/>
                <w:sz w:val="20"/>
              </w:rPr>
              <w:t> </w:t>
            </w:r>
            <w:r>
              <w:rPr>
                <w:color w:val="0084AC"/>
                <w:sz w:val="20"/>
              </w:rPr>
              <w:t>customers</w:t>
            </w:r>
            <w:r>
              <w:rPr>
                <w:color w:val="0084AC"/>
                <w:spacing w:val="16"/>
                <w:sz w:val="20"/>
              </w:rPr>
              <w:t> </w:t>
            </w:r>
            <w:r>
              <w:rPr>
                <w:color w:val="0084AC"/>
                <w:sz w:val="20"/>
              </w:rPr>
              <w:t>and</w:t>
            </w:r>
            <w:r>
              <w:rPr>
                <w:color w:val="0084AC"/>
                <w:spacing w:val="14"/>
                <w:sz w:val="20"/>
              </w:rPr>
              <w:t> </w:t>
            </w:r>
            <w:r>
              <w:rPr>
                <w:color w:val="0084AC"/>
                <w:sz w:val="20"/>
              </w:rPr>
              <w:t>the</w:t>
            </w:r>
            <w:r>
              <w:rPr>
                <w:color w:val="0084AC"/>
                <w:spacing w:val="11"/>
                <w:sz w:val="20"/>
              </w:rPr>
              <w:t> </w:t>
            </w:r>
            <w:r>
              <w:rPr>
                <w:color w:val="0084AC"/>
                <w:sz w:val="20"/>
              </w:rPr>
              <w:t>organization</w:t>
            </w:r>
          </w:p>
          <w:p>
            <w:pPr>
              <w:pStyle w:val="TableParagraph"/>
              <w:numPr>
                <w:ilvl w:val="0"/>
                <w:numId w:val="8"/>
              </w:numPr>
              <w:tabs>
                <w:tab w:pos="425" w:val="left" w:leader="none"/>
              </w:tabs>
              <w:spacing w:line="251" w:lineRule="exact" w:before="0" w:after="0"/>
              <w:ind w:left="424" w:right="0" w:hanging="283"/>
              <w:jc w:val="left"/>
              <w:rPr>
                <w:sz w:val="20"/>
              </w:rPr>
            </w:pPr>
            <w:r>
              <w:rPr>
                <w:color w:val="0084AC"/>
                <w:sz w:val="20"/>
              </w:rPr>
              <w:t>Produce</w:t>
            </w:r>
            <w:r>
              <w:rPr>
                <w:color w:val="0084AC"/>
                <w:spacing w:val="11"/>
                <w:sz w:val="20"/>
              </w:rPr>
              <w:t> </w:t>
            </w:r>
            <w:r>
              <w:rPr>
                <w:color w:val="0084AC"/>
                <w:sz w:val="20"/>
              </w:rPr>
              <w:t>a</w:t>
            </w:r>
            <w:r>
              <w:rPr>
                <w:color w:val="0084AC"/>
                <w:spacing w:val="10"/>
                <w:sz w:val="20"/>
              </w:rPr>
              <w:t> </w:t>
            </w:r>
            <w:r>
              <w:rPr>
                <w:color w:val="0084AC"/>
                <w:sz w:val="20"/>
              </w:rPr>
              <w:t>cost</w:t>
            </w:r>
            <w:r>
              <w:rPr>
                <w:color w:val="0084AC"/>
                <w:spacing w:val="11"/>
                <w:sz w:val="20"/>
              </w:rPr>
              <w:t> </w:t>
            </w:r>
            <w:r>
              <w:rPr>
                <w:color w:val="0084AC"/>
                <w:sz w:val="20"/>
              </w:rPr>
              <w:t>and</w:t>
            </w:r>
            <w:r>
              <w:rPr>
                <w:color w:val="0084AC"/>
                <w:spacing w:val="11"/>
                <w:sz w:val="20"/>
              </w:rPr>
              <w:t> </w:t>
            </w:r>
            <w:r>
              <w:rPr>
                <w:color w:val="0084AC"/>
                <w:sz w:val="20"/>
              </w:rPr>
              <w:t>time</w:t>
            </w:r>
            <w:r>
              <w:rPr>
                <w:color w:val="0084AC"/>
                <w:spacing w:val="9"/>
                <w:sz w:val="20"/>
              </w:rPr>
              <w:t> </w:t>
            </w:r>
            <w:r>
              <w:rPr>
                <w:color w:val="0084AC"/>
                <w:sz w:val="20"/>
              </w:rPr>
              <w:t>estimate</w:t>
            </w:r>
            <w:r>
              <w:rPr>
                <w:color w:val="0084AC"/>
                <w:spacing w:val="10"/>
                <w:sz w:val="20"/>
              </w:rPr>
              <w:t> </w:t>
            </w:r>
            <w:r>
              <w:rPr>
                <w:color w:val="0084AC"/>
                <w:sz w:val="20"/>
              </w:rPr>
              <w:t>for</w:t>
            </w:r>
            <w:r>
              <w:rPr>
                <w:color w:val="0084AC"/>
                <w:spacing w:val="11"/>
                <w:sz w:val="20"/>
              </w:rPr>
              <w:t> </w:t>
            </w:r>
            <w:r>
              <w:rPr>
                <w:color w:val="0084AC"/>
                <w:sz w:val="20"/>
              </w:rPr>
              <w:t>customers</w:t>
            </w:r>
          </w:p>
          <w:p>
            <w:pPr>
              <w:pStyle w:val="TableParagraph"/>
              <w:numPr>
                <w:ilvl w:val="0"/>
                <w:numId w:val="8"/>
              </w:numPr>
              <w:tabs>
                <w:tab w:pos="425" w:val="left" w:leader="none"/>
              </w:tabs>
              <w:spacing w:line="251" w:lineRule="exact" w:before="0" w:after="0"/>
              <w:ind w:left="424" w:right="0" w:hanging="283"/>
              <w:jc w:val="left"/>
              <w:rPr>
                <w:sz w:val="20"/>
              </w:rPr>
            </w:pPr>
            <w:r>
              <w:rPr>
                <w:color w:val="0084AC"/>
                <w:w w:val="105"/>
                <w:sz w:val="20"/>
              </w:rPr>
              <w:t>Recognize and adapt to the changing needs of related</w:t>
            </w:r>
            <w:r>
              <w:rPr>
                <w:color w:val="0084AC"/>
                <w:spacing w:val="6"/>
                <w:w w:val="105"/>
                <w:sz w:val="20"/>
              </w:rPr>
              <w:t> </w:t>
            </w:r>
            <w:r>
              <w:rPr>
                <w:color w:val="0084AC"/>
                <w:w w:val="105"/>
                <w:sz w:val="20"/>
              </w:rPr>
              <w:t>trades</w:t>
            </w:r>
          </w:p>
          <w:p>
            <w:pPr>
              <w:pStyle w:val="TableParagraph"/>
              <w:numPr>
                <w:ilvl w:val="0"/>
                <w:numId w:val="8"/>
              </w:numPr>
              <w:tabs>
                <w:tab w:pos="425" w:val="left" w:leader="none"/>
              </w:tabs>
              <w:spacing w:line="253" w:lineRule="exact" w:before="0" w:after="0"/>
              <w:ind w:left="424" w:right="0" w:hanging="283"/>
              <w:jc w:val="left"/>
              <w:rPr>
                <w:sz w:val="20"/>
              </w:rPr>
            </w:pPr>
            <w:r>
              <w:rPr>
                <w:color w:val="0084AC"/>
                <w:w w:val="105"/>
                <w:sz w:val="20"/>
              </w:rPr>
              <w:t>Work effectively as a member of a</w:t>
            </w:r>
            <w:r>
              <w:rPr>
                <w:color w:val="0084AC"/>
                <w:spacing w:val="1"/>
                <w:w w:val="105"/>
                <w:sz w:val="20"/>
              </w:rPr>
              <w:t> </w:t>
            </w:r>
            <w:r>
              <w:rPr>
                <w:color w:val="0084AC"/>
                <w:w w:val="105"/>
                <w:sz w:val="20"/>
              </w:rPr>
              <w:t>team</w:t>
            </w:r>
          </w:p>
        </w:tc>
        <w:tc>
          <w:tcPr>
            <w:tcW w:w="1557" w:type="dxa"/>
          </w:tcPr>
          <w:p>
            <w:pPr>
              <w:pStyle w:val="TableParagraph"/>
              <w:ind w:left="0"/>
              <w:rPr>
                <w:rFonts w:ascii="Times New Roman"/>
                <w:sz w:val="18"/>
              </w:rPr>
            </w:pPr>
          </w:p>
        </w:tc>
      </w:tr>
      <w:tr>
        <w:trPr>
          <w:trHeight w:val="354" w:hRule="atLeast"/>
        </w:trPr>
        <w:tc>
          <w:tcPr>
            <w:tcW w:w="710" w:type="dxa"/>
            <w:shd w:val="clear" w:color="auto" w:fill="A8E3F3"/>
          </w:tcPr>
          <w:p>
            <w:pPr>
              <w:pStyle w:val="TableParagraph"/>
              <w:spacing w:before="58"/>
              <w:ind w:left="143"/>
              <w:rPr>
                <w:b/>
                <w:sz w:val="20"/>
              </w:rPr>
            </w:pPr>
            <w:r>
              <w:rPr>
                <w:b/>
                <w:color w:val="003763"/>
                <w:w w:val="109"/>
                <w:sz w:val="20"/>
              </w:rPr>
              <w:t>3</w:t>
            </w:r>
          </w:p>
        </w:tc>
        <w:tc>
          <w:tcPr>
            <w:tcW w:w="6805" w:type="dxa"/>
            <w:shd w:val="clear" w:color="auto" w:fill="A8E3F3"/>
          </w:tcPr>
          <w:p>
            <w:pPr>
              <w:pStyle w:val="TableParagraph"/>
              <w:spacing w:before="58"/>
              <w:ind w:left="141"/>
              <w:rPr>
                <w:b/>
                <w:sz w:val="20"/>
              </w:rPr>
            </w:pPr>
            <w:r>
              <w:rPr>
                <w:b/>
                <w:color w:val="003763"/>
                <w:w w:val="110"/>
                <w:sz w:val="20"/>
              </w:rPr>
              <w:t>Problem solving, innovation, and creativity</w:t>
            </w:r>
          </w:p>
        </w:tc>
        <w:tc>
          <w:tcPr>
            <w:tcW w:w="1557" w:type="dxa"/>
            <w:shd w:val="clear" w:color="auto" w:fill="A8E3F3"/>
          </w:tcPr>
          <w:p>
            <w:pPr>
              <w:pStyle w:val="TableParagraph"/>
              <w:spacing w:before="58"/>
              <w:ind w:left="199"/>
              <w:rPr>
                <w:b/>
                <w:sz w:val="20"/>
              </w:rPr>
            </w:pPr>
            <w:r>
              <w:rPr>
                <w:b/>
                <w:color w:val="003763"/>
                <w:w w:val="109"/>
                <w:sz w:val="20"/>
              </w:rPr>
              <w:t>5</w:t>
            </w:r>
          </w:p>
        </w:tc>
      </w:tr>
      <w:tr>
        <w:trPr>
          <w:trHeight w:val="1967"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w w:val="105"/>
                <w:sz w:val="20"/>
              </w:rPr>
              <w:t>The individual needs to know and understand:</w:t>
            </w:r>
          </w:p>
          <w:p>
            <w:pPr>
              <w:pStyle w:val="TableParagraph"/>
              <w:numPr>
                <w:ilvl w:val="0"/>
                <w:numId w:val="9"/>
              </w:numPr>
              <w:tabs>
                <w:tab w:pos="425" w:val="left" w:leader="none"/>
              </w:tabs>
              <w:spacing w:line="252" w:lineRule="exact" w:before="0" w:after="0"/>
              <w:ind w:left="424" w:right="0" w:hanging="283"/>
              <w:jc w:val="left"/>
              <w:rPr>
                <w:sz w:val="20"/>
              </w:rPr>
            </w:pPr>
            <w:r>
              <w:rPr>
                <w:color w:val="0084AC"/>
                <w:w w:val="105"/>
                <w:sz w:val="20"/>
              </w:rPr>
              <w:t>The common types of problem which can occur within the work</w:t>
            </w:r>
            <w:r>
              <w:rPr>
                <w:color w:val="0084AC"/>
                <w:spacing w:val="24"/>
                <w:w w:val="105"/>
                <w:sz w:val="20"/>
              </w:rPr>
              <w:t> </w:t>
            </w:r>
            <w:r>
              <w:rPr>
                <w:color w:val="0084AC"/>
                <w:w w:val="105"/>
                <w:sz w:val="20"/>
              </w:rPr>
              <w:t>process</w:t>
            </w:r>
          </w:p>
          <w:p>
            <w:pPr>
              <w:pStyle w:val="TableParagraph"/>
              <w:numPr>
                <w:ilvl w:val="0"/>
                <w:numId w:val="9"/>
              </w:numPr>
              <w:tabs>
                <w:tab w:pos="425" w:val="left" w:leader="none"/>
              </w:tabs>
              <w:spacing w:line="251" w:lineRule="exact" w:before="0" w:after="0"/>
              <w:ind w:left="424" w:right="0" w:hanging="283"/>
              <w:jc w:val="left"/>
              <w:rPr>
                <w:sz w:val="20"/>
              </w:rPr>
            </w:pPr>
            <w:r>
              <w:rPr>
                <w:color w:val="0084AC"/>
                <w:w w:val="105"/>
                <w:sz w:val="20"/>
              </w:rPr>
              <w:t>Diagnostic approaches to problem</w:t>
            </w:r>
            <w:r>
              <w:rPr>
                <w:color w:val="0084AC"/>
                <w:spacing w:val="30"/>
                <w:w w:val="105"/>
                <w:sz w:val="20"/>
              </w:rPr>
              <w:t> </w:t>
            </w:r>
            <w:r>
              <w:rPr>
                <w:color w:val="0084AC"/>
                <w:w w:val="105"/>
                <w:sz w:val="20"/>
              </w:rPr>
              <w:t>solving</w:t>
            </w:r>
          </w:p>
          <w:p>
            <w:pPr>
              <w:pStyle w:val="TableParagraph"/>
              <w:numPr>
                <w:ilvl w:val="0"/>
                <w:numId w:val="9"/>
              </w:numPr>
              <w:tabs>
                <w:tab w:pos="425" w:val="left" w:leader="none"/>
              </w:tabs>
              <w:spacing w:line="237" w:lineRule="auto" w:before="0" w:after="0"/>
              <w:ind w:left="424" w:right="364" w:hanging="283"/>
              <w:jc w:val="left"/>
              <w:rPr>
                <w:sz w:val="20"/>
              </w:rPr>
            </w:pPr>
            <w:r>
              <w:rPr>
                <w:color w:val="0084AC"/>
                <w:w w:val="105"/>
                <w:sz w:val="20"/>
              </w:rPr>
              <w:t>Trends and developments in the industry including new technology, standards, and working methods e.g. ‘smart house’ and energy saving measures</w:t>
            </w:r>
          </w:p>
          <w:p>
            <w:pPr>
              <w:pStyle w:val="TableParagraph"/>
              <w:numPr>
                <w:ilvl w:val="0"/>
                <w:numId w:val="9"/>
              </w:numPr>
              <w:tabs>
                <w:tab w:pos="425" w:val="left" w:leader="none"/>
              </w:tabs>
              <w:spacing w:line="254" w:lineRule="exact" w:before="0" w:after="0"/>
              <w:ind w:left="424" w:right="0" w:hanging="283"/>
              <w:jc w:val="left"/>
              <w:rPr>
                <w:sz w:val="20"/>
              </w:rPr>
            </w:pPr>
            <w:r>
              <w:rPr>
                <w:color w:val="0084AC"/>
                <w:sz w:val="20"/>
              </w:rPr>
              <w:t>Potential</w:t>
            </w:r>
            <w:r>
              <w:rPr>
                <w:color w:val="0084AC"/>
                <w:spacing w:val="14"/>
                <w:sz w:val="20"/>
              </w:rPr>
              <w:t> </w:t>
            </w:r>
            <w:r>
              <w:rPr>
                <w:color w:val="0084AC"/>
                <w:sz w:val="20"/>
              </w:rPr>
              <w:t>problems</w:t>
            </w:r>
            <w:r>
              <w:rPr>
                <w:color w:val="0084AC"/>
                <w:spacing w:val="12"/>
                <w:sz w:val="20"/>
              </w:rPr>
              <w:t> </w:t>
            </w:r>
            <w:r>
              <w:rPr>
                <w:color w:val="0084AC"/>
                <w:sz w:val="20"/>
              </w:rPr>
              <w:t>with</w:t>
            </w:r>
            <w:r>
              <w:rPr>
                <w:color w:val="0084AC"/>
                <w:spacing w:val="14"/>
                <w:sz w:val="20"/>
              </w:rPr>
              <w:t> </w:t>
            </w:r>
            <w:r>
              <w:rPr>
                <w:color w:val="0084AC"/>
                <w:sz w:val="20"/>
              </w:rPr>
              <w:t>procurement</w:t>
            </w:r>
            <w:r>
              <w:rPr>
                <w:color w:val="0084AC"/>
                <w:spacing w:val="15"/>
                <w:sz w:val="20"/>
              </w:rPr>
              <w:t> </w:t>
            </w:r>
            <w:r>
              <w:rPr>
                <w:color w:val="0084AC"/>
                <w:sz w:val="20"/>
              </w:rPr>
              <w:t>and</w:t>
            </w:r>
            <w:r>
              <w:rPr>
                <w:color w:val="0084AC"/>
                <w:spacing w:val="15"/>
                <w:sz w:val="20"/>
              </w:rPr>
              <w:t> </w:t>
            </w:r>
            <w:r>
              <w:rPr>
                <w:color w:val="0084AC"/>
                <w:sz w:val="20"/>
              </w:rPr>
              <w:t>alternate</w:t>
            </w:r>
            <w:r>
              <w:rPr>
                <w:color w:val="0084AC"/>
                <w:spacing w:val="14"/>
                <w:sz w:val="20"/>
              </w:rPr>
              <w:t> </w:t>
            </w:r>
            <w:r>
              <w:rPr>
                <w:color w:val="0084AC"/>
                <w:sz w:val="20"/>
              </w:rPr>
              <w:t>solutions</w:t>
            </w:r>
          </w:p>
        </w:tc>
        <w:tc>
          <w:tcPr>
            <w:tcW w:w="1557" w:type="dxa"/>
          </w:tcPr>
          <w:p>
            <w:pPr>
              <w:pStyle w:val="TableParagraph"/>
              <w:ind w:left="0"/>
              <w:rPr>
                <w:rFonts w:ascii="Times New Roman"/>
                <w:sz w:val="18"/>
              </w:rPr>
            </w:pPr>
          </w:p>
        </w:tc>
      </w:tr>
      <w:tr>
        <w:trPr>
          <w:trHeight w:val="2951" w:hRule="atLeast"/>
        </w:trPr>
        <w:tc>
          <w:tcPr>
            <w:tcW w:w="710" w:type="dxa"/>
          </w:tcPr>
          <w:p>
            <w:pPr>
              <w:pStyle w:val="TableParagraph"/>
              <w:ind w:left="0"/>
              <w:rPr>
                <w:rFonts w:ascii="Times New Roman"/>
                <w:sz w:val="18"/>
              </w:rPr>
            </w:pPr>
          </w:p>
        </w:tc>
        <w:tc>
          <w:tcPr>
            <w:tcW w:w="6805" w:type="dxa"/>
          </w:tcPr>
          <w:p>
            <w:pPr>
              <w:pStyle w:val="TableParagraph"/>
              <w:spacing w:line="242" w:lineRule="exact" w:before="58"/>
              <w:ind w:left="141"/>
              <w:rPr>
                <w:sz w:val="20"/>
              </w:rPr>
            </w:pPr>
            <w:r>
              <w:rPr>
                <w:color w:val="0084AC"/>
                <w:sz w:val="20"/>
              </w:rPr>
              <w:t>The individual shall be able to:</w:t>
            </w:r>
          </w:p>
          <w:p>
            <w:pPr>
              <w:pStyle w:val="TableParagraph"/>
              <w:numPr>
                <w:ilvl w:val="0"/>
                <w:numId w:val="10"/>
              </w:numPr>
              <w:tabs>
                <w:tab w:pos="425" w:val="left" w:leader="none"/>
              </w:tabs>
              <w:spacing w:line="251" w:lineRule="exact" w:before="0" w:after="0"/>
              <w:ind w:left="424" w:right="0" w:hanging="283"/>
              <w:jc w:val="left"/>
              <w:rPr>
                <w:sz w:val="20"/>
              </w:rPr>
            </w:pPr>
            <w:r>
              <w:rPr>
                <w:color w:val="0084AC"/>
                <w:sz w:val="20"/>
              </w:rPr>
              <w:t>Check</w:t>
            </w:r>
            <w:r>
              <w:rPr>
                <w:color w:val="0084AC"/>
                <w:spacing w:val="13"/>
                <w:sz w:val="20"/>
              </w:rPr>
              <w:t> </w:t>
            </w:r>
            <w:r>
              <w:rPr>
                <w:color w:val="0084AC"/>
                <w:sz w:val="20"/>
              </w:rPr>
              <w:t>work</w:t>
            </w:r>
            <w:r>
              <w:rPr>
                <w:color w:val="0084AC"/>
                <w:spacing w:val="13"/>
                <w:sz w:val="20"/>
              </w:rPr>
              <w:t> </w:t>
            </w:r>
            <w:r>
              <w:rPr>
                <w:color w:val="0084AC"/>
                <w:sz w:val="20"/>
              </w:rPr>
              <w:t>regularly</w:t>
            </w:r>
            <w:r>
              <w:rPr>
                <w:color w:val="0084AC"/>
                <w:spacing w:val="14"/>
                <w:sz w:val="20"/>
              </w:rPr>
              <w:t> </w:t>
            </w:r>
            <w:r>
              <w:rPr>
                <w:color w:val="0084AC"/>
                <w:sz w:val="20"/>
              </w:rPr>
              <w:t>to</w:t>
            </w:r>
            <w:r>
              <w:rPr>
                <w:color w:val="0084AC"/>
                <w:spacing w:val="16"/>
                <w:sz w:val="20"/>
              </w:rPr>
              <w:t> </w:t>
            </w:r>
            <w:r>
              <w:rPr>
                <w:color w:val="0084AC"/>
                <w:sz w:val="20"/>
              </w:rPr>
              <w:t>minimize</w:t>
            </w:r>
            <w:r>
              <w:rPr>
                <w:color w:val="0084AC"/>
                <w:spacing w:val="14"/>
                <w:sz w:val="20"/>
              </w:rPr>
              <w:t> </w:t>
            </w:r>
            <w:r>
              <w:rPr>
                <w:color w:val="0084AC"/>
                <w:sz w:val="20"/>
              </w:rPr>
              <w:t>problems</w:t>
            </w:r>
            <w:r>
              <w:rPr>
                <w:color w:val="0084AC"/>
                <w:spacing w:val="15"/>
                <w:sz w:val="20"/>
              </w:rPr>
              <w:t> </w:t>
            </w:r>
            <w:r>
              <w:rPr>
                <w:color w:val="0084AC"/>
                <w:sz w:val="20"/>
              </w:rPr>
              <w:t>at</w:t>
            </w:r>
            <w:r>
              <w:rPr>
                <w:color w:val="0084AC"/>
                <w:spacing w:val="14"/>
                <w:sz w:val="20"/>
              </w:rPr>
              <w:t> </w:t>
            </w:r>
            <w:r>
              <w:rPr>
                <w:color w:val="0084AC"/>
                <w:sz w:val="20"/>
              </w:rPr>
              <w:t>a</w:t>
            </w:r>
            <w:r>
              <w:rPr>
                <w:color w:val="0084AC"/>
                <w:spacing w:val="15"/>
                <w:sz w:val="20"/>
              </w:rPr>
              <w:t> </w:t>
            </w:r>
            <w:r>
              <w:rPr>
                <w:color w:val="0084AC"/>
                <w:sz w:val="20"/>
              </w:rPr>
              <w:t>later</w:t>
            </w:r>
            <w:r>
              <w:rPr>
                <w:color w:val="0084AC"/>
                <w:spacing w:val="16"/>
                <w:sz w:val="20"/>
              </w:rPr>
              <w:t> </w:t>
            </w:r>
            <w:r>
              <w:rPr>
                <w:color w:val="0084AC"/>
                <w:sz w:val="20"/>
              </w:rPr>
              <w:t>stage</w:t>
            </w:r>
          </w:p>
          <w:p>
            <w:pPr>
              <w:pStyle w:val="TableParagraph"/>
              <w:numPr>
                <w:ilvl w:val="0"/>
                <w:numId w:val="10"/>
              </w:numPr>
              <w:tabs>
                <w:tab w:pos="425" w:val="left" w:leader="none"/>
              </w:tabs>
              <w:spacing w:line="240" w:lineRule="auto" w:before="0" w:after="0"/>
              <w:ind w:left="424" w:right="704" w:hanging="283"/>
              <w:jc w:val="left"/>
              <w:rPr>
                <w:sz w:val="20"/>
              </w:rPr>
            </w:pPr>
            <w:r>
              <w:rPr>
                <w:color w:val="0084AC"/>
                <w:w w:val="105"/>
                <w:sz w:val="20"/>
              </w:rPr>
              <w:t>Identify problems originating from the work of a related trade e.g. heating pump, ventilation system,</w:t>
            </w:r>
            <w:r>
              <w:rPr>
                <w:color w:val="0084AC"/>
                <w:spacing w:val="28"/>
                <w:w w:val="105"/>
                <w:sz w:val="20"/>
              </w:rPr>
              <w:t> </w:t>
            </w:r>
            <w:r>
              <w:rPr>
                <w:color w:val="0084AC"/>
                <w:w w:val="105"/>
                <w:sz w:val="20"/>
              </w:rPr>
              <w:t>etc.</w:t>
            </w:r>
          </w:p>
          <w:p>
            <w:pPr>
              <w:pStyle w:val="TableParagraph"/>
              <w:numPr>
                <w:ilvl w:val="0"/>
                <w:numId w:val="10"/>
              </w:numPr>
              <w:tabs>
                <w:tab w:pos="425" w:val="left" w:leader="none"/>
              </w:tabs>
              <w:spacing w:line="247" w:lineRule="exact" w:before="0" w:after="0"/>
              <w:ind w:left="424" w:right="0" w:hanging="283"/>
              <w:jc w:val="left"/>
              <w:rPr>
                <w:sz w:val="20"/>
              </w:rPr>
            </w:pPr>
            <w:r>
              <w:rPr>
                <w:color w:val="0084AC"/>
                <w:sz w:val="20"/>
              </w:rPr>
              <w:t>Challenge incorrect information to prevent</w:t>
            </w:r>
            <w:r>
              <w:rPr>
                <w:color w:val="0084AC"/>
                <w:spacing w:val="-22"/>
                <w:sz w:val="20"/>
              </w:rPr>
              <w:t> </w:t>
            </w:r>
            <w:r>
              <w:rPr>
                <w:color w:val="0084AC"/>
                <w:sz w:val="20"/>
              </w:rPr>
              <w:t>problems</w:t>
            </w:r>
          </w:p>
          <w:p>
            <w:pPr>
              <w:pStyle w:val="TableParagraph"/>
              <w:numPr>
                <w:ilvl w:val="0"/>
                <w:numId w:val="10"/>
              </w:numPr>
              <w:tabs>
                <w:tab w:pos="425" w:val="left" w:leader="none"/>
              </w:tabs>
              <w:spacing w:line="240" w:lineRule="auto" w:before="0" w:after="0"/>
              <w:ind w:left="424" w:right="314" w:hanging="283"/>
              <w:jc w:val="left"/>
              <w:rPr>
                <w:sz w:val="20"/>
              </w:rPr>
            </w:pPr>
            <w:r>
              <w:rPr>
                <w:color w:val="0084AC"/>
                <w:w w:val="105"/>
                <w:sz w:val="20"/>
              </w:rPr>
              <w:t>Recognize and understand problems swiftly and follow a self-managed process for</w:t>
            </w:r>
            <w:r>
              <w:rPr>
                <w:color w:val="0084AC"/>
                <w:spacing w:val="13"/>
                <w:w w:val="105"/>
                <w:sz w:val="20"/>
              </w:rPr>
              <w:t> </w:t>
            </w:r>
            <w:r>
              <w:rPr>
                <w:color w:val="0084AC"/>
                <w:w w:val="105"/>
                <w:sz w:val="20"/>
              </w:rPr>
              <w:t>resolving</w:t>
            </w:r>
          </w:p>
          <w:p>
            <w:pPr>
              <w:pStyle w:val="TableParagraph"/>
              <w:numPr>
                <w:ilvl w:val="0"/>
                <w:numId w:val="10"/>
              </w:numPr>
              <w:tabs>
                <w:tab w:pos="425" w:val="left" w:leader="none"/>
              </w:tabs>
              <w:spacing w:line="237" w:lineRule="auto" w:before="0" w:after="0"/>
              <w:ind w:left="424" w:right="226" w:hanging="283"/>
              <w:jc w:val="left"/>
              <w:rPr>
                <w:sz w:val="20"/>
              </w:rPr>
            </w:pPr>
            <w:r>
              <w:rPr>
                <w:color w:val="0084AC"/>
                <w:sz w:val="20"/>
              </w:rPr>
              <w:t>Recognize opportunities to contribute ideas to improve the solution and overall level of customer</w:t>
            </w:r>
            <w:r>
              <w:rPr>
                <w:color w:val="0084AC"/>
                <w:spacing w:val="44"/>
                <w:sz w:val="20"/>
              </w:rPr>
              <w:t> </w:t>
            </w:r>
            <w:r>
              <w:rPr>
                <w:color w:val="0084AC"/>
                <w:sz w:val="20"/>
              </w:rPr>
              <w:t>satisfaction</w:t>
            </w:r>
          </w:p>
          <w:p>
            <w:pPr>
              <w:pStyle w:val="TableParagraph"/>
              <w:numPr>
                <w:ilvl w:val="0"/>
                <w:numId w:val="10"/>
              </w:numPr>
              <w:tabs>
                <w:tab w:pos="425" w:val="left" w:leader="none"/>
              </w:tabs>
              <w:spacing w:line="240" w:lineRule="auto" w:before="0" w:after="0"/>
              <w:ind w:left="424" w:right="173" w:hanging="283"/>
              <w:jc w:val="left"/>
              <w:rPr>
                <w:sz w:val="20"/>
              </w:rPr>
            </w:pPr>
            <w:r>
              <w:rPr>
                <w:color w:val="0084AC"/>
                <w:w w:val="105"/>
                <w:sz w:val="20"/>
              </w:rPr>
              <w:t>Demonstrate a willingness to try new methods and embrace change e.g. ready- made</w:t>
            </w:r>
            <w:r>
              <w:rPr>
                <w:color w:val="0084AC"/>
                <w:spacing w:val="17"/>
                <w:w w:val="105"/>
                <w:sz w:val="20"/>
              </w:rPr>
              <w:t> </w:t>
            </w:r>
            <w:r>
              <w:rPr>
                <w:color w:val="0084AC"/>
                <w:w w:val="105"/>
                <w:sz w:val="20"/>
              </w:rPr>
              <w:t>components</w:t>
            </w:r>
          </w:p>
        </w:tc>
        <w:tc>
          <w:tcPr>
            <w:tcW w:w="1557" w:type="dxa"/>
          </w:tcPr>
          <w:p>
            <w:pPr>
              <w:pStyle w:val="TableParagraph"/>
              <w:ind w:left="0"/>
              <w:rPr>
                <w:rFonts w:ascii="Times New Roman"/>
                <w:sz w:val="18"/>
              </w:rPr>
            </w:pPr>
          </w:p>
        </w:tc>
      </w:tr>
      <w:tr>
        <w:trPr>
          <w:trHeight w:val="354" w:hRule="atLeast"/>
        </w:trPr>
        <w:tc>
          <w:tcPr>
            <w:tcW w:w="710" w:type="dxa"/>
            <w:shd w:val="clear" w:color="auto" w:fill="A8E3F3"/>
          </w:tcPr>
          <w:p>
            <w:pPr>
              <w:pStyle w:val="TableParagraph"/>
              <w:spacing w:before="58"/>
              <w:ind w:left="143"/>
              <w:rPr>
                <w:b/>
                <w:sz w:val="20"/>
              </w:rPr>
            </w:pPr>
            <w:r>
              <w:rPr>
                <w:b/>
                <w:color w:val="003763"/>
                <w:w w:val="109"/>
                <w:sz w:val="20"/>
              </w:rPr>
              <w:t>4</w:t>
            </w:r>
          </w:p>
        </w:tc>
        <w:tc>
          <w:tcPr>
            <w:tcW w:w="6805" w:type="dxa"/>
            <w:shd w:val="clear" w:color="auto" w:fill="A8E3F3"/>
          </w:tcPr>
          <w:p>
            <w:pPr>
              <w:pStyle w:val="TableParagraph"/>
              <w:spacing w:before="58"/>
              <w:ind w:left="141"/>
              <w:rPr>
                <w:b/>
                <w:sz w:val="20"/>
              </w:rPr>
            </w:pPr>
            <w:r>
              <w:rPr>
                <w:b/>
                <w:color w:val="003763"/>
                <w:w w:val="115"/>
                <w:sz w:val="20"/>
              </w:rPr>
              <w:t>Planning and design</w:t>
            </w:r>
          </w:p>
        </w:tc>
        <w:tc>
          <w:tcPr>
            <w:tcW w:w="1557" w:type="dxa"/>
            <w:shd w:val="clear" w:color="auto" w:fill="A8E3F3"/>
          </w:tcPr>
          <w:p>
            <w:pPr>
              <w:pStyle w:val="TableParagraph"/>
              <w:spacing w:before="58"/>
              <w:ind w:left="199"/>
              <w:rPr>
                <w:b/>
                <w:sz w:val="20"/>
              </w:rPr>
            </w:pPr>
            <w:r>
              <w:rPr>
                <w:b/>
                <w:color w:val="003763"/>
                <w:w w:val="110"/>
                <w:sz w:val="20"/>
              </w:rPr>
              <w:t>10</w:t>
            </w:r>
          </w:p>
        </w:tc>
      </w:tr>
      <w:tr>
        <w:trPr>
          <w:trHeight w:val="1463"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w w:val="105"/>
                <w:sz w:val="20"/>
              </w:rPr>
              <w:t>The individual needs to know and understand:</w:t>
            </w:r>
          </w:p>
          <w:p>
            <w:pPr>
              <w:pStyle w:val="TableParagraph"/>
              <w:numPr>
                <w:ilvl w:val="0"/>
                <w:numId w:val="11"/>
              </w:numPr>
              <w:tabs>
                <w:tab w:pos="425" w:val="left" w:leader="none"/>
              </w:tabs>
              <w:spacing w:line="240" w:lineRule="auto" w:before="0" w:after="0"/>
              <w:ind w:left="424" w:right="570" w:hanging="283"/>
              <w:jc w:val="left"/>
              <w:rPr>
                <w:sz w:val="20"/>
              </w:rPr>
            </w:pPr>
            <w:r>
              <w:rPr>
                <w:color w:val="0084AC"/>
                <w:w w:val="105"/>
                <w:sz w:val="20"/>
              </w:rPr>
              <w:t>Different</w:t>
            </w:r>
            <w:r>
              <w:rPr>
                <w:color w:val="0084AC"/>
                <w:spacing w:val="-7"/>
                <w:w w:val="105"/>
                <w:sz w:val="20"/>
              </w:rPr>
              <w:t> </w:t>
            </w:r>
            <w:r>
              <w:rPr>
                <w:color w:val="0084AC"/>
                <w:w w:val="105"/>
                <w:sz w:val="20"/>
              </w:rPr>
              <w:t>types</w:t>
            </w:r>
            <w:r>
              <w:rPr>
                <w:color w:val="0084AC"/>
                <w:spacing w:val="-4"/>
                <w:w w:val="105"/>
                <w:sz w:val="20"/>
              </w:rPr>
              <w:t> </w:t>
            </w:r>
            <w:r>
              <w:rPr>
                <w:color w:val="0084AC"/>
                <w:w w:val="105"/>
                <w:sz w:val="20"/>
              </w:rPr>
              <w:t>of</w:t>
            </w:r>
            <w:r>
              <w:rPr>
                <w:color w:val="0084AC"/>
                <w:spacing w:val="-7"/>
                <w:w w:val="105"/>
                <w:sz w:val="20"/>
              </w:rPr>
              <w:t> </w:t>
            </w:r>
            <w:r>
              <w:rPr>
                <w:color w:val="0084AC"/>
                <w:w w:val="105"/>
                <w:sz w:val="20"/>
              </w:rPr>
              <w:t>standards,</w:t>
            </w:r>
            <w:r>
              <w:rPr>
                <w:color w:val="0084AC"/>
                <w:spacing w:val="-5"/>
                <w:w w:val="105"/>
                <w:sz w:val="20"/>
              </w:rPr>
              <w:t> </w:t>
            </w:r>
            <w:r>
              <w:rPr>
                <w:color w:val="0084AC"/>
                <w:w w:val="105"/>
                <w:sz w:val="20"/>
              </w:rPr>
              <w:t>drawings,</w:t>
            </w:r>
            <w:r>
              <w:rPr>
                <w:color w:val="0084AC"/>
                <w:spacing w:val="-7"/>
                <w:w w:val="105"/>
                <w:sz w:val="20"/>
              </w:rPr>
              <w:t> </w:t>
            </w:r>
            <w:r>
              <w:rPr>
                <w:color w:val="0084AC"/>
                <w:w w:val="105"/>
                <w:sz w:val="20"/>
              </w:rPr>
              <w:t>installation</w:t>
            </w:r>
            <w:r>
              <w:rPr>
                <w:color w:val="0084AC"/>
                <w:spacing w:val="-7"/>
                <w:w w:val="105"/>
                <w:sz w:val="20"/>
              </w:rPr>
              <w:t> </w:t>
            </w:r>
            <w:r>
              <w:rPr>
                <w:color w:val="0084AC"/>
                <w:w w:val="105"/>
                <w:sz w:val="20"/>
              </w:rPr>
              <w:t>descriptions,</w:t>
            </w:r>
            <w:r>
              <w:rPr>
                <w:color w:val="0084AC"/>
                <w:spacing w:val="-5"/>
                <w:w w:val="105"/>
                <w:sz w:val="20"/>
              </w:rPr>
              <w:t> </w:t>
            </w:r>
            <w:r>
              <w:rPr>
                <w:color w:val="0084AC"/>
                <w:w w:val="105"/>
                <w:sz w:val="20"/>
              </w:rPr>
              <w:t>and manuals</w:t>
            </w:r>
          </w:p>
          <w:p>
            <w:pPr>
              <w:pStyle w:val="TableParagraph"/>
              <w:numPr>
                <w:ilvl w:val="0"/>
                <w:numId w:val="11"/>
              </w:numPr>
              <w:tabs>
                <w:tab w:pos="425" w:val="left" w:leader="none"/>
              </w:tabs>
              <w:spacing w:line="237" w:lineRule="auto" w:before="0" w:after="0"/>
              <w:ind w:left="424" w:right="489" w:hanging="283"/>
              <w:jc w:val="left"/>
              <w:rPr>
                <w:sz w:val="20"/>
              </w:rPr>
            </w:pPr>
            <w:r>
              <w:rPr>
                <w:color w:val="0084AC"/>
                <w:sz w:val="20"/>
              </w:rPr>
              <w:t>Range of materials and installation techniques to be used in different environments</w:t>
            </w:r>
          </w:p>
        </w:tc>
        <w:tc>
          <w:tcPr>
            <w:tcW w:w="1557" w:type="dxa"/>
          </w:tcPr>
          <w:p>
            <w:pPr>
              <w:pStyle w:val="TableParagraph"/>
              <w:ind w:left="0"/>
              <w:rPr>
                <w:rFonts w:ascii="Times New Roman"/>
                <w:sz w:val="18"/>
              </w:rPr>
            </w:pPr>
          </w:p>
        </w:tc>
      </w:tr>
      <w:tr>
        <w:trPr>
          <w:trHeight w:val="1482"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sz w:val="20"/>
              </w:rPr>
              <w:t>The individual shall be able to:</w:t>
            </w:r>
          </w:p>
          <w:p>
            <w:pPr>
              <w:pStyle w:val="TableParagraph"/>
              <w:numPr>
                <w:ilvl w:val="0"/>
                <w:numId w:val="12"/>
              </w:numPr>
              <w:tabs>
                <w:tab w:pos="425" w:val="left" w:leader="none"/>
              </w:tabs>
              <w:spacing w:line="251" w:lineRule="exact" w:before="0" w:after="0"/>
              <w:ind w:left="424" w:right="0" w:hanging="283"/>
              <w:jc w:val="left"/>
              <w:rPr>
                <w:sz w:val="20"/>
              </w:rPr>
            </w:pPr>
            <w:r>
              <w:rPr>
                <w:color w:val="0084AC"/>
                <w:w w:val="105"/>
                <w:sz w:val="20"/>
              </w:rPr>
              <w:t>Read, interpret, and revise drawings and documentation</w:t>
            </w:r>
            <w:r>
              <w:rPr>
                <w:color w:val="0084AC"/>
                <w:spacing w:val="25"/>
                <w:w w:val="105"/>
                <w:sz w:val="20"/>
              </w:rPr>
              <w:t> </w:t>
            </w:r>
            <w:r>
              <w:rPr>
                <w:color w:val="0084AC"/>
                <w:w w:val="105"/>
                <w:sz w:val="20"/>
              </w:rPr>
              <w:t>including:</w:t>
            </w:r>
          </w:p>
          <w:p>
            <w:pPr>
              <w:pStyle w:val="TableParagraph"/>
              <w:numPr>
                <w:ilvl w:val="1"/>
                <w:numId w:val="12"/>
              </w:numPr>
              <w:tabs>
                <w:tab w:pos="711" w:val="left" w:leader="none"/>
              </w:tabs>
              <w:spacing w:line="251" w:lineRule="exact" w:before="0" w:after="0"/>
              <w:ind w:left="710" w:right="0" w:hanging="286"/>
              <w:jc w:val="left"/>
              <w:rPr>
                <w:sz w:val="20"/>
              </w:rPr>
            </w:pPr>
            <w:r>
              <w:rPr>
                <w:color w:val="0084AC"/>
                <w:w w:val="105"/>
                <w:sz w:val="20"/>
              </w:rPr>
              <w:t>Layout and circuit</w:t>
            </w:r>
            <w:r>
              <w:rPr>
                <w:color w:val="0084AC"/>
                <w:spacing w:val="24"/>
                <w:w w:val="105"/>
                <w:sz w:val="20"/>
              </w:rPr>
              <w:t> </w:t>
            </w:r>
            <w:r>
              <w:rPr>
                <w:color w:val="0084AC"/>
                <w:w w:val="105"/>
                <w:sz w:val="20"/>
              </w:rPr>
              <w:t>drawings;</w:t>
            </w:r>
          </w:p>
          <w:p>
            <w:pPr>
              <w:pStyle w:val="TableParagraph"/>
              <w:numPr>
                <w:ilvl w:val="1"/>
                <w:numId w:val="12"/>
              </w:numPr>
              <w:tabs>
                <w:tab w:pos="711" w:val="left" w:leader="none"/>
              </w:tabs>
              <w:spacing w:line="252" w:lineRule="exact" w:before="0" w:after="0"/>
              <w:ind w:left="710" w:right="0" w:hanging="286"/>
              <w:jc w:val="left"/>
              <w:rPr>
                <w:sz w:val="20"/>
              </w:rPr>
            </w:pPr>
            <w:r>
              <w:rPr>
                <w:color w:val="0084AC"/>
                <w:sz w:val="20"/>
              </w:rPr>
              <w:t>Follow written</w:t>
            </w:r>
            <w:r>
              <w:rPr>
                <w:color w:val="0084AC"/>
                <w:spacing w:val="22"/>
                <w:sz w:val="20"/>
              </w:rPr>
              <w:t> </w:t>
            </w:r>
            <w:r>
              <w:rPr>
                <w:color w:val="0084AC"/>
                <w:sz w:val="20"/>
              </w:rPr>
              <w:t>instructions;</w:t>
            </w:r>
          </w:p>
          <w:p>
            <w:pPr>
              <w:pStyle w:val="TableParagraph"/>
              <w:numPr>
                <w:ilvl w:val="1"/>
                <w:numId w:val="12"/>
              </w:numPr>
              <w:tabs>
                <w:tab w:pos="711" w:val="left" w:leader="none"/>
              </w:tabs>
              <w:spacing w:line="253" w:lineRule="exact" w:before="0" w:after="0"/>
              <w:ind w:left="710" w:right="0" w:hanging="286"/>
              <w:jc w:val="left"/>
              <w:rPr>
                <w:sz w:val="20"/>
              </w:rPr>
            </w:pPr>
            <w:r>
              <w:rPr>
                <w:color w:val="0084AC"/>
                <w:w w:val="105"/>
                <w:sz w:val="20"/>
              </w:rPr>
              <w:t>Plan installation work using drawings and documentation</w:t>
            </w:r>
            <w:r>
              <w:rPr>
                <w:color w:val="0084AC"/>
                <w:spacing w:val="19"/>
                <w:w w:val="105"/>
                <w:sz w:val="20"/>
              </w:rPr>
              <w:t> </w:t>
            </w:r>
            <w:r>
              <w:rPr>
                <w:color w:val="0084AC"/>
                <w:w w:val="105"/>
                <w:sz w:val="20"/>
              </w:rPr>
              <w:t>provided</w:t>
            </w:r>
          </w:p>
        </w:tc>
        <w:tc>
          <w:tcPr>
            <w:tcW w:w="1557" w:type="dxa"/>
          </w:tcPr>
          <w:p>
            <w:pPr>
              <w:pStyle w:val="TableParagraph"/>
              <w:ind w:left="0"/>
              <w:rPr>
                <w:rFonts w:ascii="Times New Roman"/>
                <w:sz w:val="18"/>
              </w:rPr>
            </w:pPr>
          </w:p>
        </w:tc>
      </w:tr>
    </w:tbl>
    <w:p>
      <w:pPr>
        <w:spacing w:after="0"/>
        <w:rPr>
          <w:rFonts w:ascii="Times New Roman"/>
          <w:sz w:val="18"/>
        </w:rPr>
        <w:sectPr>
          <w:pgSz w:w="11910" w:h="16840"/>
          <w:pgMar w:header="567" w:footer="826" w:top="1400" w:bottom="1020" w:left="460" w:right="460"/>
        </w:sectPr>
      </w:pPr>
    </w:p>
    <w:p>
      <w:pPr>
        <w:pStyle w:val="BodyText"/>
        <w:rPr>
          <w:rFonts w:ascii="Times New Roman"/>
        </w:rPr>
      </w:pPr>
    </w:p>
    <w:p>
      <w:pPr>
        <w:pStyle w:val="BodyText"/>
        <w:spacing w:before="10"/>
        <w:rPr>
          <w:rFonts w:ascii="Times New Roman"/>
          <w:sz w:val="29"/>
        </w:rPr>
      </w:pPr>
    </w:p>
    <w:tbl>
      <w:tblPr>
        <w:tblW w:w="0" w:type="auto"/>
        <w:jc w:val="left"/>
        <w:tblInd w:w="1391" w:type="dxa"/>
        <w:tblBorders>
          <w:top w:val="single" w:sz="8" w:space="0" w:color="003763"/>
          <w:left w:val="single" w:sz="8" w:space="0" w:color="003763"/>
          <w:bottom w:val="single" w:sz="8" w:space="0" w:color="003763"/>
          <w:right w:val="single" w:sz="8" w:space="0" w:color="003763"/>
          <w:insideH w:val="single" w:sz="8" w:space="0" w:color="003763"/>
          <w:insideV w:val="single" w:sz="8" w:space="0" w:color="003763"/>
        </w:tblBorders>
        <w:tblLayout w:type="fixed"/>
        <w:tblCellMar>
          <w:top w:w="0" w:type="dxa"/>
          <w:left w:w="0" w:type="dxa"/>
          <w:bottom w:w="0" w:type="dxa"/>
          <w:right w:w="0" w:type="dxa"/>
        </w:tblCellMar>
        <w:tblLook w:val="01E0"/>
      </w:tblPr>
      <w:tblGrid>
        <w:gridCol w:w="710"/>
        <w:gridCol w:w="6805"/>
        <w:gridCol w:w="1557"/>
      </w:tblGrid>
      <w:tr>
        <w:trPr>
          <w:trHeight w:val="356" w:hRule="atLeast"/>
        </w:trPr>
        <w:tc>
          <w:tcPr>
            <w:tcW w:w="710" w:type="dxa"/>
            <w:shd w:val="clear" w:color="auto" w:fill="A8E3F3"/>
          </w:tcPr>
          <w:p>
            <w:pPr>
              <w:pStyle w:val="TableParagraph"/>
              <w:spacing w:before="58"/>
              <w:ind w:left="143"/>
              <w:rPr>
                <w:b/>
                <w:sz w:val="20"/>
              </w:rPr>
            </w:pPr>
            <w:r>
              <w:rPr>
                <w:b/>
                <w:color w:val="003763"/>
                <w:w w:val="109"/>
                <w:sz w:val="20"/>
              </w:rPr>
              <w:t>5</w:t>
            </w:r>
          </w:p>
        </w:tc>
        <w:tc>
          <w:tcPr>
            <w:tcW w:w="6805" w:type="dxa"/>
            <w:shd w:val="clear" w:color="auto" w:fill="A8E3F3"/>
          </w:tcPr>
          <w:p>
            <w:pPr>
              <w:pStyle w:val="TableParagraph"/>
              <w:spacing w:before="58"/>
              <w:ind w:left="141"/>
              <w:rPr>
                <w:b/>
                <w:sz w:val="20"/>
              </w:rPr>
            </w:pPr>
            <w:r>
              <w:rPr>
                <w:b/>
                <w:color w:val="003763"/>
                <w:w w:val="110"/>
                <w:sz w:val="20"/>
              </w:rPr>
              <w:t>Installation</w:t>
            </w:r>
          </w:p>
        </w:tc>
        <w:tc>
          <w:tcPr>
            <w:tcW w:w="1557" w:type="dxa"/>
            <w:shd w:val="clear" w:color="auto" w:fill="A8E3F3"/>
          </w:tcPr>
          <w:p>
            <w:pPr>
              <w:pStyle w:val="TableParagraph"/>
              <w:spacing w:before="58"/>
              <w:ind w:left="199"/>
              <w:rPr>
                <w:b/>
                <w:sz w:val="20"/>
              </w:rPr>
            </w:pPr>
            <w:r>
              <w:rPr>
                <w:b/>
                <w:color w:val="003763"/>
                <w:w w:val="110"/>
                <w:sz w:val="20"/>
              </w:rPr>
              <w:t>35</w:t>
            </w:r>
          </w:p>
        </w:tc>
      </w:tr>
      <w:tr>
        <w:trPr>
          <w:trHeight w:val="4154" w:hRule="atLeast"/>
        </w:trPr>
        <w:tc>
          <w:tcPr>
            <w:tcW w:w="710" w:type="dxa"/>
          </w:tcPr>
          <w:p>
            <w:pPr>
              <w:pStyle w:val="TableParagraph"/>
              <w:ind w:left="0"/>
              <w:rPr>
                <w:rFonts w:ascii="Times New Roman"/>
                <w:sz w:val="18"/>
              </w:rPr>
            </w:pPr>
          </w:p>
        </w:tc>
        <w:tc>
          <w:tcPr>
            <w:tcW w:w="6805" w:type="dxa"/>
          </w:tcPr>
          <w:p>
            <w:pPr>
              <w:pStyle w:val="TableParagraph"/>
              <w:spacing w:line="242" w:lineRule="exact" w:before="58"/>
              <w:ind w:left="141"/>
              <w:rPr>
                <w:sz w:val="20"/>
              </w:rPr>
            </w:pPr>
            <w:r>
              <w:rPr>
                <w:color w:val="0084AC"/>
                <w:w w:val="105"/>
                <w:sz w:val="20"/>
              </w:rPr>
              <w:t>The individual needs to know and</w:t>
            </w:r>
            <w:r>
              <w:rPr>
                <w:color w:val="0084AC"/>
                <w:spacing w:val="-15"/>
                <w:w w:val="105"/>
                <w:sz w:val="20"/>
              </w:rPr>
              <w:t> </w:t>
            </w:r>
            <w:r>
              <w:rPr>
                <w:color w:val="0084AC"/>
                <w:w w:val="105"/>
                <w:sz w:val="20"/>
              </w:rPr>
              <w:t>understand:</w:t>
            </w:r>
          </w:p>
          <w:p>
            <w:pPr>
              <w:pStyle w:val="TableParagraph"/>
              <w:numPr>
                <w:ilvl w:val="0"/>
                <w:numId w:val="13"/>
              </w:numPr>
              <w:tabs>
                <w:tab w:pos="425" w:val="left" w:leader="none"/>
              </w:tabs>
              <w:spacing w:line="237" w:lineRule="auto" w:before="0" w:after="0"/>
              <w:ind w:left="424" w:right="506" w:hanging="283"/>
              <w:jc w:val="left"/>
              <w:rPr>
                <w:sz w:val="20"/>
              </w:rPr>
            </w:pPr>
            <w:r>
              <w:rPr>
                <w:color w:val="0084AC"/>
                <w:w w:val="105"/>
                <w:sz w:val="20"/>
              </w:rPr>
              <w:t>Ducting and wiring systems for commercial, domestic, residential agricultural, and industrial use and when and where to use a specific ducting and/or wiring</w:t>
            </w:r>
            <w:r>
              <w:rPr>
                <w:color w:val="0084AC"/>
                <w:spacing w:val="20"/>
                <w:w w:val="105"/>
                <w:sz w:val="20"/>
              </w:rPr>
              <w:t> </w:t>
            </w:r>
            <w:r>
              <w:rPr>
                <w:color w:val="0084AC"/>
                <w:w w:val="105"/>
                <w:sz w:val="20"/>
              </w:rPr>
              <w:t>system</w:t>
            </w:r>
          </w:p>
          <w:p>
            <w:pPr>
              <w:pStyle w:val="TableParagraph"/>
              <w:numPr>
                <w:ilvl w:val="0"/>
                <w:numId w:val="13"/>
              </w:numPr>
              <w:tabs>
                <w:tab w:pos="425" w:val="left" w:leader="none"/>
              </w:tabs>
              <w:spacing w:line="240" w:lineRule="auto" w:before="0" w:after="0"/>
              <w:ind w:left="424" w:right="129" w:hanging="283"/>
              <w:jc w:val="left"/>
              <w:rPr>
                <w:sz w:val="20"/>
              </w:rPr>
            </w:pPr>
            <w:r>
              <w:rPr>
                <w:color w:val="0084AC"/>
                <w:w w:val="105"/>
                <w:sz w:val="20"/>
              </w:rPr>
              <w:t>The range of electrical switchboards used for commercial, domestic, residential, agricultural, and industrial uses and when and where to use</w:t>
            </w:r>
            <w:r>
              <w:rPr>
                <w:color w:val="0084AC"/>
                <w:spacing w:val="-30"/>
                <w:w w:val="105"/>
                <w:sz w:val="20"/>
              </w:rPr>
              <w:t> </w:t>
            </w:r>
            <w:r>
              <w:rPr>
                <w:color w:val="0084AC"/>
                <w:w w:val="105"/>
                <w:sz w:val="20"/>
              </w:rPr>
              <w:t>a specific switchboard</w:t>
            </w:r>
            <w:r>
              <w:rPr>
                <w:color w:val="0084AC"/>
                <w:spacing w:val="15"/>
                <w:w w:val="105"/>
                <w:sz w:val="20"/>
              </w:rPr>
              <w:t> </w:t>
            </w:r>
            <w:r>
              <w:rPr>
                <w:color w:val="0084AC"/>
                <w:w w:val="105"/>
                <w:sz w:val="20"/>
              </w:rPr>
              <w:t>system</w:t>
            </w:r>
          </w:p>
          <w:p>
            <w:pPr>
              <w:pStyle w:val="TableParagraph"/>
              <w:numPr>
                <w:ilvl w:val="0"/>
                <w:numId w:val="13"/>
              </w:numPr>
              <w:tabs>
                <w:tab w:pos="425" w:val="left" w:leader="none"/>
              </w:tabs>
              <w:spacing w:line="237" w:lineRule="auto" w:before="0" w:after="0"/>
              <w:ind w:left="424" w:right="299" w:hanging="283"/>
              <w:jc w:val="left"/>
              <w:rPr>
                <w:sz w:val="20"/>
              </w:rPr>
            </w:pPr>
            <w:r>
              <w:rPr>
                <w:color w:val="0084AC"/>
                <w:w w:val="105"/>
                <w:sz w:val="20"/>
              </w:rPr>
              <w:t>Types</w:t>
            </w:r>
            <w:r>
              <w:rPr>
                <w:color w:val="0084AC"/>
                <w:spacing w:val="-5"/>
                <w:w w:val="105"/>
                <w:sz w:val="20"/>
              </w:rPr>
              <w:t> </w:t>
            </w:r>
            <w:r>
              <w:rPr>
                <w:color w:val="0084AC"/>
                <w:w w:val="105"/>
                <w:sz w:val="20"/>
              </w:rPr>
              <w:t>of</w:t>
            </w:r>
            <w:r>
              <w:rPr>
                <w:color w:val="0084AC"/>
                <w:spacing w:val="-5"/>
                <w:w w:val="105"/>
                <w:sz w:val="20"/>
              </w:rPr>
              <w:t> </w:t>
            </w:r>
            <w:r>
              <w:rPr>
                <w:color w:val="0084AC"/>
                <w:w w:val="105"/>
                <w:sz w:val="20"/>
              </w:rPr>
              <w:t>electric</w:t>
            </w:r>
            <w:r>
              <w:rPr>
                <w:color w:val="0084AC"/>
                <w:spacing w:val="-4"/>
                <w:w w:val="105"/>
                <w:sz w:val="20"/>
              </w:rPr>
              <w:t> </w:t>
            </w:r>
            <w:r>
              <w:rPr>
                <w:color w:val="0084AC"/>
                <w:w w:val="105"/>
                <w:sz w:val="20"/>
              </w:rPr>
              <w:t>lighting</w:t>
            </w:r>
            <w:r>
              <w:rPr>
                <w:color w:val="0084AC"/>
                <w:spacing w:val="-5"/>
                <w:w w:val="105"/>
                <w:sz w:val="20"/>
              </w:rPr>
              <w:t> </w:t>
            </w:r>
            <w:r>
              <w:rPr>
                <w:color w:val="0084AC"/>
                <w:w w:val="105"/>
                <w:sz w:val="20"/>
              </w:rPr>
              <w:t>and</w:t>
            </w:r>
            <w:r>
              <w:rPr>
                <w:color w:val="0084AC"/>
                <w:spacing w:val="-4"/>
                <w:w w:val="105"/>
                <w:sz w:val="20"/>
              </w:rPr>
              <w:t> </w:t>
            </w:r>
            <w:r>
              <w:rPr>
                <w:color w:val="0084AC"/>
                <w:w w:val="105"/>
                <w:sz w:val="20"/>
              </w:rPr>
              <w:t>heating</w:t>
            </w:r>
            <w:r>
              <w:rPr>
                <w:color w:val="0084AC"/>
                <w:spacing w:val="-5"/>
                <w:w w:val="105"/>
                <w:sz w:val="20"/>
              </w:rPr>
              <w:t> </w:t>
            </w:r>
            <w:r>
              <w:rPr>
                <w:color w:val="0084AC"/>
                <w:w w:val="105"/>
                <w:sz w:val="20"/>
              </w:rPr>
              <w:t>systems</w:t>
            </w:r>
            <w:r>
              <w:rPr>
                <w:color w:val="0084AC"/>
                <w:spacing w:val="-6"/>
                <w:w w:val="105"/>
                <w:sz w:val="20"/>
              </w:rPr>
              <w:t> </w:t>
            </w:r>
            <w:r>
              <w:rPr>
                <w:color w:val="0084AC"/>
                <w:w w:val="105"/>
                <w:sz w:val="20"/>
              </w:rPr>
              <w:t>for</w:t>
            </w:r>
            <w:r>
              <w:rPr>
                <w:color w:val="0084AC"/>
                <w:spacing w:val="-6"/>
                <w:w w:val="105"/>
                <w:sz w:val="20"/>
              </w:rPr>
              <w:t> </w:t>
            </w:r>
            <w:r>
              <w:rPr>
                <w:color w:val="0084AC"/>
                <w:w w:val="105"/>
                <w:sz w:val="20"/>
              </w:rPr>
              <w:t>commercial,</w:t>
            </w:r>
            <w:r>
              <w:rPr>
                <w:color w:val="0084AC"/>
                <w:spacing w:val="-5"/>
                <w:w w:val="105"/>
                <w:sz w:val="20"/>
              </w:rPr>
              <w:t> </w:t>
            </w:r>
            <w:r>
              <w:rPr>
                <w:color w:val="0084AC"/>
                <w:w w:val="105"/>
                <w:sz w:val="20"/>
              </w:rPr>
              <w:t>domestic residential, and industrial</w:t>
            </w:r>
            <w:r>
              <w:rPr>
                <w:color w:val="0084AC"/>
                <w:spacing w:val="22"/>
                <w:w w:val="105"/>
                <w:sz w:val="20"/>
              </w:rPr>
              <w:t> </w:t>
            </w:r>
            <w:r>
              <w:rPr>
                <w:color w:val="0084AC"/>
                <w:w w:val="105"/>
                <w:sz w:val="20"/>
              </w:rPr>
              <w:t>use</w:t>
            </w:r>
          </w:p>
          <w:p>
            <w:pPr>
              <w:pStyle w:val="TableParagraph"/>
              <w:numPr>
                <w:ilvl w:val="0"/>
                <w:numId w:val="13"/>
              </w:numPr>
              <w:tabs>
                <w:tab w:pos="425" w:val="left" w:leader="none"/>
              </w:tabs>
              <w:spacing w:line="240" w:lineRule="auto" w:before="0" w:after="0"/>
              <w:ind w:left="424" w:right="721" w:hanging="283"/>
              <w:jc w:val="left"/>
              <w:rPr>
                <w:sz w:val="20"/>
              </w:rPr>
            </w:pPr>
            <w:r>
              <w:rPr>
                <w:color w:val="0084AC"/>
                <w:w w:val="105"/>
                <w:sz w:val="20"/>
              </w:rPr>
              <w:t>Control</w:t>
            </w:r>
            <w:r>
              <w:rPr>
                <w:color w:val="0084AC"/>
                <w:spacing w:val="-6"/>
                <w:w w:val="105"/>
                <w:sz w:val="20"/>
              </w:rPr>
              <w:t> </w:t>
            </w:r>
            <w:r>
              <w:rPr>
                <w:color w:val="0084AC"/>
                <w:w w:val="105"/>
                <w:sz w:val="20"/>
              </w:rPr>
              <w:t>devices</w:t>
            </w:r>
            <w:r>
              <w:rPr>
                <w:color w:val="0084AC"/>
                <w:spacing w:val="-4"/>
                <w:w w:val="105"/>
                <w:sz w:val="20"/>
              </w:rPr>
              <w:t> </w:t>
            </w:r>
            <w:r>
              <w:rPr>
                <w:color w:val="0084AC"/>
                <w:w w:val="105"/>
                <w:sz w:val="20"/>
              </w:rPr>
              <w:t>and</w:t>
            </w:r>
            <w:r>
              <w:rPr>
                <w:color w:val="0084AC"/>
                <w:spacing w:val="-6"/>
                <w:w w:val="105"/>
                <w:sz w:val="20"/>
              </w:rPr>
              <w:t> </w:t>
            </w:r>
            <w:r>
              <w:rPr>
                <w:color w:val="0084AC"/>
                <w:w w:val="105"/>
                <w:sz w:val="20"/>
              </w:rPr>
              <w:t>socket</w:t>
            </w:r>
            <w:r>
              <w:rPr>
                <w:color w:val="0084AC"/>
                <w:spacing w:val="-5"/>
                <w:w w:val="105"/>
                <w:sz w:val="20"/>
              </w:rPr>
              <w:t> </w:t>
            </w:r>
            <w:r>
              <w:rPr>
                <w:color w:val="0084AC"/>
                <w:w w:val="105"/>
                <w:sz w:val="20"/>
              </w:rPr>
              <w:t>outlets</w:t>
            </w:r>
            <w:r>
              <w:rPr>
                <w:color w:val="0084AC"/>
                <w:spacing w:val="-4"/>
                <w:w w:val="105"/>
                <w:sz w:val="20"/>
              </w:rPr>
              <w:t> </w:t>
            </w:r>
            <w:r>
              <w:rPr>
                <w:color w:val="0084AC"/>
                <w:w w:val="105"/>
                <w:sz w:val="20"/>
              </w:rPr>
              <w:t>used</w:t>
            </w:r>
            <w:r>
              <w:rPr>
                <w:color w:val="0084AC"/>
                <w:spacing w:val="-5"/>
                <w:w w:val="105"/>
                <w:sz w:val="20"/>
              </w:rPr>
              <w:t> </w:t>
            </w:r>
            <w:r>
              <w:rPr>
                <w:color w:val="0084AC"/>
                <w:w w:val="105"/>
                <w:sz w:val="20"/>
              </w:rPr>
              <w:t>for</w:t>
            </w:r>
            <w:r>
              <w:rPr>
                <w:color w:val="0084AC"/>
                <w:spacing w:val="-5"/>
                <w:w w:val="105"/>
                <w:sz w:val="20"/>
              </w:rPr>
              <w:t> </w:t>
            </w:r>
            <w:r>
              <w:rPr>
                <w:color w:val="0084AC"/>
                <w:w w:val="105"/>
                <w:sz w:val="20"/>
              </w:rPr>
              <w:t>commercial,</w:t>
            </w:r>
            <w:r>
              <w:rPr>
                <w:color w:val="0084AC"/>
                <w:spacing w:val="-4"/>
                <w:w w:val="105"/>
                <w:sz w:val="20"/>
              </w:rPr>
              <w:t> </w:t>
            </w:r>
            <w:r>
              <w:rPr>
                <w:color w:val="0084AC"/>
                <w:w w:val="105"/>
                <w:sz w:val="20"/>
              </w:rPr>
              <w:t>domestic, residential, agricultural, and industrial</w:t>
            </w:r>
            <w:r>
              <w:rPr>
                <w:color w:val="0084AC"/>
                <w:spacing w:val="26"/>
                <w:w w:val="105"/>
                <w:sz w:val="20"/>
              </w:rPr>
              <w:t> </w:t>
            </w:r>
            <w:r>
              <w:rPr>
                <w:color w:val="0084AC"/>
                <w:w w:val="105"/>
                <w:sz w:val="20"/>
              </w:rPr>
              <w:t>uses</w:t>
            </w:r>
          </w:p>
          <w:p>
            <w:pPr>
              <w:pStyle w:val="TableParagraph"/>
              <w:numPr>
                <w:ilvl w:val="0"/>
                <w:numId w:val="13"/>
              </w:numPr>
              <w:tabs>
                <w:tab w:pos="425" w:val="left" w:leader="none"/>
              </w:tabs>
              <w:spacing w:line="237" w:lineRule="auto" w:before="0" w:after="0"/>
              <w:ind w:left="424" w:right="160" w:hanging="283"/>
              <w:jc w:val="left"/>
              <w:rPr>
                <w:sz w:val="20"/>
              </w:rPr>
            </w:pPr>
            <w:r>
              <w:rPr>
                <w:color w:val="0084AC"/>
                <w:w w:val="105"/>
                <w:sz w:val="20"/>
              </w:rPr>
              <w:t>Structured cabling systems including: computer network cabling, fire/burglar alarm (conventional and addressable), evacuation control (audio and optical), control and monitoring, access control</w:t>
            </w:r>
            <w:r>
              <w:rPr>
                <w:color w:val="0084AC"/>
                <w:spacing w:val="-31"/>
                <w:w w:val="105"/>
                <w:sz w:val="20"/>
              </w:rPr>
              <w:t> </w:t>
            </w:r>
            <w:r>
              <w:rPr>
                <w:color w:val="0084AC"/>
                <w:w w:val="105"/>
                <w:sz w:val="20"/>
              </w:rPr>
              <w:t>(‘stand-alone’ and ‘network supervised’), closed circuit television (cameras, lenses </w:t>
            </w:r>
            <w:r>
              <w:rPr>
                <w:color w:val="0084AC"/>
                <w:spacing w:val="2"/>
                <w:w w:val="105"/>
                <w:sz w:val="20"/>
              </w:rPr>
              <w:t>and </w:t>
            </w:r>
            <w:r>
              <w:rPr>
                <w:color w:val="0084AC"/>
                <w:w w:val="105"/>
                <w:sz w:val="20"/>
              </w:rPr>
              <w:t>attachment component, recorders and</w:t>
            </w:r>
            <w:r>
              <w:rPr>
                <w:color w:val="0084AC"/>
                <w:spacing w:val="24"/>
                <w:w w:val="105"/>
                <w:sz w:val="20"/>
              </w:rPr>
              <w:t> </w:t>
            </w:r>
            <w:r>
              <w:rPr>
                <w:color w:val="0084AC"/>
                <w:w w:val="105"/>
                <w:sz w:val="20"/>
              </w:rPr>
              <w:t>monitors</w:t>
            </w:r>
          </w:p>
        </w:tc>
        <w:tc>
          <w:tcPr>
            <w:tcW w:w="1557" w:type="dxa"/>
          </w:tcPr>
          <w:p>
            <w:pPr>
              <w:pStyle w:val="TableParagraph"/>
              <w:ind w:left="0"/>
              <w:rPr>
                <w:rFonts w:ascii="Times New Roman"/>
                <w:sz w:val="18"/>
              </w:rPr>
            </w:pPr>
          </w:p>
        </w:tc>
      </w:tr>
      <w:tr>
        <w:trPr>
          <w:trHeight w:val="8584" w:hRule="atLeast"/>
        </w:trPr>
        <w:tc>
          <w:tcPr>
            <w:tcW w:w="710" w:type="dxa"/>
          </w:tcPr>
          <w:p>
            <w:pPr>
              <w:pStyle w:val="TableParagraph"/>
              <w:ind w:left="0"/>
              <w:rPr>
                <w:rFonts w:ascii="Times New Roman"/>
                <w:sz w:val="18"/>
              </w:rPr>
            </w:pPr>
          </w:p>
        </w:tc>
        <w:tc>
          <w:tcPr>
            <w:tcW w:w="6805" w:type="dxa"/>
          </w:tcPr>
          <w:p>
            <w:pPr>
              <w:pStyle w:val="TableParagraph"/>
              <w:spacing w:line="242" w:lineRule="exact" w:before="58"/>
              <w:ind w:left="141"/>
              <w:rPr>
                <w:sz w:val="20"/>
              </w:rPr>
            </w:pPr>
            <w:r>
              <w:rPr>
                <w:color w:val="0084AC"/>
                <w:sz w:val="20"/>
              </w:rPr>
              <w:t>The individual shall be able to:</w:t>
            </w:r>
          </w:p>
          <w:p>
            <w:pPr>
              <w:pStyle w:val="TableParagraph"/>
              <w:numPr>
                <w:ilvl w:val="0"/>
                <w:numId w:val="14"/>
              </w:numPr>
              <w:tabs>
                <w:tab w:pos="425" w:val="left" w:leader="none"/>
              </w:tabs>
              <w:spacing w:line="237" w:lineRule="auto" w:before="0" w:after="0"/>
              <w:ind w:left="424" w:right="909" w:hanging="283"/>
              <w:jc w:val="left"/>
              <w:rPr>
                <w:sz w:val="20"/>
              </w:rPr>
            </w:pPr>
            <w:r>
              <w:rPr>
                <w:color w:val="0084AC"/>
                <w:sz w:val="20"/>
              </w:rPr>
              <w:t>Select and install equipment and wire ways as per drawings and documentation</w:t>
            </w:r>
            <w:r>
              <w:rPr>
                <w:color w:val="0084AC"/>
                <w:spacing w:val="10"/>
                <w:sz w:val="20"/>
              </w:rPr>
              <w:t> </w:t>
            </w:r>
            <w:r>
              <w:rPr>
                <w:color w:val="0084AC"/>
                <w:sz w:val="20"/>
              </w:rPr>
              <w:t>provided</w:t>
            </w:r>
          </w:p>
          <w:p>
            <w:pPr>
              <w:pStyle w:val="TableParagraph"/>
              <w:numPr>
                <w:ilvl w:val="0"/>
                <w:numId w:val="14"/>
              </w:numPr>
              <w:tabs>
                <w:tab w:pos="425" w:val="left" w:leader="none"/>
              </w:tabs>
              <w:spacing w:line="252" w:lineRule="exact" w:before="0" w:after="0"/>
              <w:ind w:left="424" w:right="0" w:hanging="283"/>
              <w:jc w:val="left"/>
              <w:rPr>
                <w:sz w:val="20"/>
              </w:rPr>
            </w:pPr>
            <w:r>
              <w:rPr>
                <w:color w:val="0084AC"/>
                <w:sz w:val="20"/>
              </w:rPr>
              <w:t>Install</w:t>
            </w:r>
            <w:r>
              <w:rPr>
                <w:color w:val="0084AC"/>
                <w:spacing w:val="13"/>
                <w:sz w:val="20"/>
              </w:rPr>
              <w:t> </w:t>
            </w:r>
            <w:r>
              <w:rPr>
                <w:color w:val="0084AC"/>
                <w:sz w:val="20"/>
              </w:rPr>
              <w:t>ducting</w:t>
            </w:r>
            <w:r>
              <w:rPr>
                <w:color w:val="0084AC"/>
                <w:spacing w:val="15"/>
                <w:sz w:val="20"/>
              </w:rPr>
              <w:t> </w:t>
            </w:r>
            <w:r>
              <w:rPr>
                <w:color w:val="0084AC"/>
                <w:sz w:val="20"/>
              </w:rPr>
              <w:t>and</w:t>
            </w:r>
            <w:r>
              <w:rPr>
                <w:color w:val="0084AC"/>
                <w:spacing w:val="13"/>
                <w:sz w:val="20"/>
              </w:rPr>
              <w:t> </w:t>
            </w:r>
            <w:r>
              <w:rPr>
                <w:color w:val="0084AC"/>
                <w:sz w:val="20"/>
              </w:rPr>
              <w:t>cabling</w:t>
            </w:r>
            <w:r>
              <w:rPr>
                <w:color w:val="0084AC"/>
                <w:spacing w:val="14"/>
                <w:sz w:val="20"/>
              </w:rPr>
              <w:t> </w:t>
            </w:r>
            <w:r>
              <w:rPr>
                <w:color w:val="0084AC"/>
                <w:sz w:val="20"/>
              </w:rPr>
              <w:t>systems</w:t>
            </w:r>
            <w:r>
              <w:rPr>
                <w:color w:val="0084AC"/>
                <w:spacing w:val="14"/>
                <w:sz w:val="20"/>
              </w:rPr>
              <w:t> </w:t>
            </w:r>
            <w:r>
              <w:rPr>
                <w:color w:val="0084AC"/>
                <w:sz w:val="20"/>
              </w:rPr>
              <w:t>on</w:t>
            </w:r>
            <w:r>
              <w:rPr>
                <w:color w:val="0084AC"/>
                <w:spacing w:val="14"/>
                <w:sz w:val="20"/>
              </w:rPr>
              <w:t> </w:t>
            </w:r>
            <w:r>
              <w:rPr>
                <w:color w:val="0084AC"/>
                <w:sz w:val="20"/>
              </w:rPr>
              <w:t>different</w:t>
            </w:r>
            <w:r>
              <w:rPr>
                <w:color w:val="0084AC"/>
                <w:spacing w:val="16"/>
                <w:sz w:val="20"/>
              </w:rPr>
              <w:t> </w:t>
            </w:r>
            <w:r>
              <w:rPr>
                <w:color w:val="0084AC"/>
                <w:sz w:val="20"/>
              </w:rPr>
              <w:t>surfaces</w:t>
            </w:r>
            <w:r>
              <w:rPr>
                <w:color w:val="0084AC"/>
                <w:spacing w:val="15"/>
                <w:sz w:val="20"/>
              </w:rPr>
              <w:t> </w:t>
            </w:r>
            <w:r>
              <w:rPr>
                <w:color w:val="0084AC"/>
                <w:sz w:val="20"/>
              </w:rPr>
              <w:t>as</w:t>
            </w:r>
            <w:r>
              <w:rPr>
                <w:color w:val="0084AC"/>
                <w:spacing w:val="14"/>
                <w:sz w:val="20"/>
              </w:rPr>
              <w:t> </w:t>
            </w:r>
            <w:r>
              <w:rPr>
                <w:color w:val="0084AC"/>
                <w:sz w:val="20"/>
              </w:rPr>
              <w:t>per</w:t>
            </w:r>
          </w:p>
          <w:p>
            <w:pPr>
              <w:pStyle w:val="TableParagraph"/>
              <w:spacing w:line="242" w:lineRule="exact"/>
              <w:rPr>
                <w:sz w:val="20"/>
              </w:rPr>
            </w:pPr>
            <w:r>
              <w:rPr>
                <w:color w:val="0084AC"/>
                <w:sz w:val="20"/>
              </w:rPr>
              <w:t>manufacturer’s instructions and current industrial standards</w:t>
            </w:r>
          </w:p>
          <w:p>
            <w:pPr>
              <w:pStyle w:val="TableParagraph"/>
              <w:numPr>
                <w:ilvl w:val="0"/>
                <w:numId w:val="14"/>
              </w:numPr>
              <w:tabs>
                <w:tab w:pos="425" w:val="left" w:leader="none"/>
              </w:tabs>
              <w:spacing w:line="235" w:lineRule="auto" w:before="2" w:after="0"/>
              <w:ind w:left="424" w:right="865" w:hanging="283"/>
              <w:jc w:val="left"/>
              <w:rPr>
                <w:sz w:val="20"/>
              </w:rPr>
            </w:pPr>
            <w:r>
              <w:rPr>
                <w:color w:val="0084AC"/>
                <w:w w:val="105"/>
                <w:sz w:val="20"/>
              </w:rPr>
              <w:t>Select</w:t>
            </w:r>
            <w:r>
              <w:rPr>
                <w:color w:val="0084AC"/>
                <w:spacing w:val="-4"/>
                <w:w w:val="105"/>
                <w:sz w:val="20"/>
              </w:rPr>
              <w:t> </w:t>
            </w:r>
            <w:r>
              <w:rPr>
                <w:color w:val="0084AC"/>
                <w:w w:val="105"/>
                <w:sz w:val="20"/>
              </w:rPr>
              <w:t>and</w:t>
            </w:r>
            <w:r>
              <w:rPr>
                <w:color w:val="0084AC"/>
                <w:spacing w:val="-3"/>
                <w:w w:val="105"/>
                <w:sz w:val="20"/>
              </w:rPr>
              <w:t> </w:t>
            </w:r>
            <w:r>
              <w:rPr>
                <w:color w:val="0084AC"/>
                <w:w w:val="105"/>
                <w:sz w:val="20"/>
              </w:rPr>
              <w:t>install</w:t>
            </w:r>
            <w:r>
              <w:rPr>
                <w:color w:val="0084AC"/>
                <w:spacing w:val="-5"/>
                <w:w w:val="105"/>
                <w:sz w:val="20"/>
              </w:rPr>
              <w:t> </w:t>
            </w:r>
            <w:r>
              <w:rPr>
                <w:color w:val="0084AC"/>
                <w:w w:val="105"/>
                <w:sz w:val="20"/>
              </w:rPr>
              <w:t>single</w:t>
            </w:r>
            <w:r>
              <w:rPr>
                <w:color w:val="0084AC"/>
                <w:spacing w:val="-5"/>
                <w:w w:val="105"/>
                <w:sz w:val="20"/>
              </w:rPr>
              <w:t> </w:t>
            </w:r>
            <w:r>
              <w:rPr>
                <w:color w:val="0084AC"/>
                <w:w w:val="105"/>
                <w:sz w:val="20"/>
              </w:rPr>
              <w:t>and</w:t>
            </w:r>
            <w:r>
              <w:rPr>
                <w:color w:val="0084AC"/>
                <w:spacing w:val="-4"/>
                <w:w w:val="105"/>
                <w:sz w:val="20"/>
              </w:rPr>
              <w:t> </w:t>
            </w:r>
            <w:r>
              <w:rPr>
                <w:color w:val="0084AC"/>
                <w:w w:val="105"/>
                <w:sz w:val="20"/>
              </w:rPr>
              <w:t>double</w:t>
            </w:r>
            <w:r>
              <w:rPr>
                <w:color w:val="0084AC"/>
                <w:spacing w:val="-5"/>
                <w:w w:val="105"/>
                <w:sz w:val="20"/>
              </w:rPr>
              <w:t> </w:t>
            </w:r>
            <w:r>
              <w:rPr>
                <w:color w:val="0084AC"/>
                <w:w w:val="105"/>
                <w:sz w:val="20"/>
              </w:rPr>
              <w:t>insulated</w:t>
            </w:r>
            <w:r>
              <w:rPr>
                <w:color w:val="0084AC"/>
                <w:spacing w:val="-4"/>
                <w:w w:val="105"/>
                <w:sz w:val="20"/>
              </w:rPr>
              <w:t> </w:t>
            </w:r>
            <w:r>
              <w:rPr>
                <w:color w:val="0084AC"/>
                <w:w w:val="105"/>
                <w:sz w:val="20"/>
              </w:rPr>
              <w:t>cables</w:t>
            </w:r>
            <w:r>
              <w:rPr>
                <w:color w:val="0084AC"/>
                <w:spacing w:val="-3"/>
                <w:w w:val="105"/>
                <w:sz w:val="20"/>
              </w:rPr>
              <w:t> </w:t>
            </w:r>
            <w:r>
              <w:rPr>
                <w:color w:val="0084AC"/>
                <w:w w:val="105"/>
                <w:sz w:val="20"/>
              </w:rPr>
              <w:t>inside</w:t>
            </w:r>
            <w:r>
              <w:rPr>
                <w:color w:val="0084AC"/>
                <w:spacing w:val="-5"/>
                <w:w w:val="105"/>
                <w:sz w:val="20"/>
              </w:rPr>
              <w:t> </w:t>
            </w:r>
            <w:r>
              <w:rPr>
                <w:color w:val="0084AC"/>
                <w:w w:val="105"/>
                <w:sz w:val="20"/>
              </w:rPr>
              <w:t>ducts, conduits, and flexible</w:t>
            </w:r>
            <w:r>
              <w:rPr>
                <w:color w:val="0084AC"/>
                <w:spacing w:val="20"/>
                <w:w w:val="105"/>
                <w:sz w:val="20"/>
              </w:rPr>
              <w:t> </w:t>
            </w:r>
            <w:r>
              <w:rPr>
                <w:color w:val="0084AC"/>
                <w:w w:val="105"/>
                <w:sz w:val="20"/>
              </w:rPr>
              <w:t>conduits</w:t>
            </w:r>
          </w:p>
          <w:p>
            <w:pPr>
              <w:pStyle w:val="TableParagraph"/>
              <w:numPr>
                <w:ilvl w:val="0"/>
                <w:numId w:val="14"/>
              </w:numPr>
              <w:tabs>
                <w:tab w:pos="425" w:val="left" w:leader="none"/>
              </w:tabs>
              <w:spacing w:line="240" w:lineRule="auto" w:before="0" w:after="0"/>
              <w:ind w:left="424" w:right="144" w:hanging="283"/>
              <w:jc w:val="left"/>
              <w:rPr>
                <w:sz w:val="20"/>
              </w:rPr>
            </w:pPr>
            <w:r>
              <w:rPr>
                <w:color w:val="0084AC"/>
                <w:sz w:val="20"/>
              </w:rPr>
              <w:t>Install and securely fix double insulated cables onto  cable  ladder,  cable tray and different surfaces as per manufacturer’s instructions and current industrial</w:t>
            </w:r>
            <w:r>
              <w:rPr>
                <w:color w:val="0084AC"/>
                <w:spacing w:val="11"/>
                <w:sz w:val="20"/>
              </w:rPr>
              <w:t> </w:t>
            </w:r>
            <w:r>
              <w:rPr>
                <w:color w:val="0084AC"/>
                <w:sz w:val="20"/>
              </w:rPr>
              <w:t>standards</w:t>
            </w:r>
          </w:p>
          <w:p>
            <w:pPr>
              <w:pStyle w:val="TableParagraph"/>
              <w:numPr>
                <w:ilvl w:val="0"/>
                <w:numId w:val="14"/>
              </w:numPr>
              <w:tabs>
                <w:tab w:pos="425" w:val="left" w:leader="none"/>
              </w:tabs>
              <w:spacing w:line="237" w:lineRule="auto" w:before="0" w:after="0"/>
              <w:ind w:left="424" w:right="343" w:hanging="283"/>
              <w:jc w:val="left"/>
              <w:rPr>
                <w:sz w:val="20"/>
              </w:rPr>
            </w:pPr>
            <w:r>
              <w:rPr>
                <w:color w:val="0084AC"/>
                <w:sz w:val="20"/>
              </w:rPr>
              <w:t>Install metal and plastic ducting (trunking): accurately measure and cut duct at specified lengths/angles; assemble without distortion to joints and to specified</w:t>
            </w:r>
            <w:r>
              <w:rPr>
                <w:color w:val="0084AC"/>
                <w:spacing w:val="32"/>
                <w:sz w:val="20"/>
              </w:rPr>
              <w:t> </w:t>
            </w:r>
            <w:r>
              <w:rPr>
                <w:color w:val="0084AC"/>
                <w:sz w:val="20"/>
              </w:rPr>
              <w:t>tolerances</w:t>
            </w:r>
          </w:p>
          <w:p>
            <w:pPr>
              <w:pStyle w:val="TableParagraph"/>
              <w:numPr>
                <w:ilvl w:val="0"/>
                <w:numId w:val="14"/>
              </w:numPr>
              <w:tabs>
                <w:tab w:pos="425" w:val="left" w:leader="none"/>
              </w:tabs>
              <w:spacing w:line="240" w:lineRule="auto" w:before="0" w:after="0"/>
              <w:ind w:left="424" w:right="154" w:hanging="283"/>
              <w:jc w:val="left"/>
              <w:rPr>
                <w:sz w:val="20"/>
              </w:rPr>
            </w:pPr>
            <w:r>
              <w:rPr>
                <w:color w:val="0084AC"/>
                <w:w w:val="105"/>
                <w:sz w:val="20"/>
              </w:rPr>
              <w:t>Assemble different termination adaptors, including glands onto duct and attach ducts, of different types, securely onto a</w:t>
            </w:r>
            <w:r>
              <w:rPr>
                <w:color w:val="0084AC"/>
                <w:spacing w:val="43"/>
                <w:w w:val="105"/>
                <w:sz w:val="20"/>
              </w:rPr>
              <w:t> </w:t>
            </w:r>
            <w:r>
              <w:rPr>
                <w:color w:val="0084AC"/>
                <w:w w:val="105"/>
                <w:sz w:val="20"/>
              </w:rPr>
              <w:t>surface</w:t>
            </w:r>
          </w:p>
          <w:p>
            <w:pPr>
              <w:pStyle w:val="TableParagraph"/>
              <w:numPr>
                <w:ilvl w:val="0"/>
                <w:numId w:val="14"/>
              </w:numPr>
              <w:tabs>
                <w:tab w:pos="425" w:val="left" w:leader="none"/>
              </w:tabs>
              <w:spacing w:line="237" w:lineRule="auto" w:before="0" w:after="0"/>
              <w:ind w:left="424" w:right="458" w:hanging="283"/>
              <w:jc w:val="left"/>
              <w:rPr>
                <w:sz w:val="20"/>
              </w:rPr>
            </w:pPr>
            <w:r>
              <w:rPr>
                <w:color w:val="0084AC"/>
                <w:sz w:val="20"/>
              </w:rPr>
              <w:t>Install metal and plastic conduits/flexible conduits and attach securely onto surface, maintaining even radius bends, without distortion to conduit</w:t>
            </w:r>
          </w:p>
          <w:p>
            <w:pPr>
              <w:pStyle w:val="TableParagraph"/>
              <w:numPr>
                <w:ilvl w:val="0"/>
                <w:numId w:val="14"/>
              </w:numPr>
              <w:tabs>
                <w:tab w:pos="425" w:val="left" w:leader="none"/>
              </w:tabs>
              <w:spacing w:line="240" w:lineRule="auto" w:before="0" w:after="0"/>
              <w:ind w:left="424" w:right="641" w:hanging="283"/>
              <w:jc w:val="left"/>
              <w:rPr>
                <w:sz w:val="20"/>
              </w:rPr>
            </w:pPr>
            <w:r>
              <w:rPr>
                <w:color w:val="0084AC"/>
                <w:w w:val="105"/>
                <w:sz w:val="20"/>
              </w:rPr>
              <w:t>Correct</w:t>
            </w:r>
            <w:r>
              <w:rPr>
                <w:color w:val="0084AC"/>
                <w:spacing w:val="-4"/>
                <w:w w:val="105"/>
                <w:sz w:val="20"/>
              </w:rPr>
              <w:t> </w:t>
            </w:r>
            <w:r>
              <w:rPr>
                <w:color w:val="0084AC"/>
                <w:w w:val="105"/>
                <w:sz w:val="20"/>
              </w:rPr>
              <w:t>termination</w:t>
            </w:r>
            <w:r>
              <w:rPr>
                <w:color w:val="0084AC"/>
                <w:spacing w:val="-3"/>
                <w:w w:val="105"/>
                <w:sz w:val="20"/>
              </w:rPr>
              <w:t> </w:t>
            </w:r>
            <w:r>
              <w:rPr>
                <w:color w:val="0084AC"/>
                <w:w w:val="105"/>
                <w:sz w:val="20"/>
              </w:rPr>
              <w:t>adaptors</w:t>
            </w:r>
            <w:r>
              <w:rPr>
                <w:color w:val="0084AC"/>
                <w:spacing w:val="-5"/>
                <w:w w:val="105"/>
                <w:sz w:val="20"/>
              </w:rPr>
              <w:t> </w:t>
            </w:r>
            <w:r>
              <w:rPr>
                <w:color w:val="0084AC"/>
                <w:w w:val="105"/>
                <w:sz w:val="20"/>
              </w:rPr>
              <w:t>used</w:t>
            </w:r>
            <w:r>
              <w:rPr>
                <w:color w:val="0084AC"/>
                <w:spacing w:val="-4"/>
                <w:w w:val="105"/>
                <w:sz w:val="20"/>
              </w:rPr>
              <w:t> </w:t>
            </w:r>
            <w:r>
              <w:rPr>
                <w:color w:val="0084AC"/>
                <w:w w:val="105"/>
                <w:sz w:val="20"/>
              </w:rPr>
              <w:t>for</w:t>
            </w:r>
            <w:r>
              <w:rPr>
                <w:color w:val="0084AC"/>
                <w:spacing w:val="-4"/>
                <w:w w:val="105"/>
                <w:sz w:val="20"/>
              </w:rPr>
              <w:t> </w:t>
            </w:r>
            <w:r>
              <w:rPr>
                <w:color w:val="0084AC"/>
                <w:w w:val="105"/>
                <w:sz w:val="20"/>
              </w:rPr>
              <w:t>entry</w:t>
            </w:r>
            <w:r>
              <w:rPr>
                <w:color w:val="0084AC"/>
                <w:spacing w:val="-4"/>
                <w:w w:val="105"/>
                <w:sz w:val="20"/>
              </w:rPr>
              <w:t> </w:t>
            </w:r>
            <w:r>
              <w:rPr>
                <w:color w:val="0084AC"/>
                <w:w w:val="105"/>
                <w:sz w:val="20"/>
              </w:rPr>
              <w:t>of</w:t>
            </w:r>
            <w:r>
              <w:rPr>
                <w:color w:val="0084AC"/>
                <w:spacing w:val="-4"/>
                <w:w w:val="105"/>
                <w:sz w:val="20"/>
              </w:rPr>
              <w:t> </w:t>
            </w:r>
            <w:r>
              <w:rPr>
                <w:color w:val="0084AC"/>
                <w:w w:val="105"/>
                <w:sz w:val="20"/>
              </w:rPr>
              <w:t>conduits</w:t>
            </w:r>
            <w:r>
              <w:rPr>
                <w:color w:val="0084AC"/>
                <w:spacing w:val="-3"/>
                <w:w w:val="105"/>
                <w:sz w:val="20"/>
              </w:rPr>
              <w:t> </w:t>
            </w:r>
            <w:r>
              <w:rPr>
                <w:color w:val="0084AC"/>
                <w:w w:val="105"/>
                <w:sz w:val="20"/>
              </w:rPr>
              <w:t>into</w:t>
            </w:r>
            <w:r>
              <w:rPr>
                <w:color w:val="0084AC"/>
                <w:spacing w:val="-5"/>
                <w:w w:val="105"/>
                <w:sz w:val="20"/>
              </w:rPr>
              <w:t> </w:t>
            </w:r>
            <w:r>
              <w:rPr>
                <w:color w:val="0084AC"/>
                <w:w w:val="105"/>
                <w:sz w:val="20"/>
              </w:rPr>
              <w:t>boxes, boards, and</w:t>
            </w:r>
            <w:r>
              <w:rPr>
                <w:color w:val="0084AC"/>
                <w:spacing w:val="16"/>
                <w:w w:val="105"/>
                <w:sz w:val="20"/>
              </w:rPr>
              <w:t> </w:t>
            </w:r>
            <w:r>
              <w:rPr>
                <w:color w:val="0084AC"/>
                <w:w w:val="105"/>
                <w:sz w:val="20"/>
              </w:rPr>
              <w:t>ducts</w:t>
            </w:r>
          </w:p>
          <w:p>
            <w:pPr>
              <w:pStyle w:val="TableParagraph"/>
              <w:numPr>
                <w:ilvl w:val="0"/>
                <w:numId w:val="14"/>
              </w:numPr>
              <w:tabs>
                <w:tab w:pos="425" w:val="left" w:leader="none"/>
              </w:tabs>
              <w:spacing w:line="237" w:lineRule="auto" w:before="0" w:after="0"/>
              <w:ind w:left="424" w:right="312" w:hanging="283"/>
              <w:jc w:val="left"/>
              <w:rPr>
                <w:sz w:val="20"/>
              </w:rPr>
            </w:pPr>
            <w:r>
              <w:rPr>
                <w:color w:val="0084AC"/>
                <w:sz w:val="20"/>
              </w:rPr>
              <w:t>Install and securely attach different types of cable ladder and cable tray  to a</w:t>
            </w:r>
            <w:r>
              <w:rPr>
                <w:color w:val="0084AC"/>
                <w:spacing w:val="20"/>
                <w:sz w:val="20"/>
              </w:rPr>
              <w:t> </w:t>
            </w:r>
            <w:r>
              <w:rPr>
                <w:color w:val="0084AC"/>
                <w:sz w:val="20"/>
              </w:rPr>
              <w:t>surface</w:t>
            </w:r>
          </w:p>
          <w:p>
            <w:pPr>
              <w:pStyle w:val="TableParagraph"/>
              <w:numPr>
                <w:ilvl w:val="0"/>
                <w:numId w:val="14"/>
              </w:numPr>
              <w:tabs>
                <w:tab w:pos="425" w:val="left" w:leader="none"/>
              </w:tabs>
              <w:spacing w:line="240" w:lineRule="auto" w:before="0" w:after="0"/>
              <w:ind w:left="424" w:right="256" w:hanging="283"/>
              <w:jc w:val="left"/>
              <w:rPr>
                <w:sz w:val="20"/>
              </w:rPr>
            </w:pPr>
            <w:r>
              <w:rPr>
                <w:color w:val="0084AC"/>
                <w:sz w:val="20"/>
              </w:rPr>
              <w:t>Install electrical switchboards onto a surface in a secure way  and assemble switchboard apparatus in a switchboard as per layout drawings/instructions to include: main switches, RCDs, MCBs, fuses, controlling equipment such as relays and timers and home and building automation</w:t>
            </w:r>
            <w:r>
              <w:rPr>
                <w:color w:val="0084AC"/>
                <w:spacing w:val="11"/>
                <w:sz w:val="20"/>
              </w:rPr>
              <w:t> </w:t>
            </w:r>
            <w:r>
              <w:rPr>
                <w:color w:val="0084AC"/>
                <w:sz w:val="20"/>
              </w:rPr>
              <w:t>devices</w:t>
            </w:r>
          </w:p>
          <w:p>
            <w:pPr>
              <w:pStyle w:val="TableParagraph"/>
              <w:numPr>
                <w:ilvl w:val="0"/>
                <w:numId w:val="14"/>
              </w:numPr>
              <w:tabs>
                <w:tab w:pos="425" w:val="left" w:leader="none"/>
              </w:tabs>
              <w:spacing w:line="237" w:lineRule="auto" w:before="0" w:after="0"/>
              <w:ind w:left="424" w:right="511" w:hanging="283"/>
              <w:jc w:val="left"/>
              <w:rPr>
                <w:sz w:val="20"/>
              </w:rPr>
            </w:pPr>
            <w:r>
              <w:rPr>
                <w:color w:val="0084AC"/>
                <w:sz w:val="20"/>
              </w:rPr>
              <w:t>Terminate and install wiring inside a switchboard according to circuit drawings</w:t>
            </w:r>
          </w:p>
          <w:p>
            <w:pPr>
              <w:pStyle w:val="TableParagraph"/>
              <w:numPr>
                <w:ilvl w:val="0"/>
                <w:numId w:val="14"/>
              </w:numPr>
              <w:tabs>
                <w:tab w:pos="425" w:val="left" w:leader="none"/>
              </w:tabs>
              <w:spacing w:line="240" w:lineRule="auto" w:before="0" w:after="0"/>
              <w:ind w:left="424" w:right="219" w:hanging="283"/>
              <w:jc w:val="left"/>
              <w:rPr>
                <w:sz w:val="20"/>
              </w:rPr>
            </w:pPr>
            <w:r>
              <w:rPr>
                <w:color w:val="0084AC"/>
                <w:sz w:val="20"/>
              </w:rPr>
              <w:t>Connect equipment as per instructions provided to include: structured cabling systems as per manufacturer’s instructions and current industrial standards and</w:t>
            </w:r>
            <w:r>
              <w:rPr>
                <w:color w:val="0084AC"/>
                <w:spacing w:val="21"/>
                <w:sz w:val="20"/>
              </w:rPr>
              <w:t> </w:t>
            </w:r>
            <w:r>
              <w:rPr>
                <w:color w:val="0084AC"/>
                <w:sz w:val="20"/>
              </w:rPr>
              <w:t>regulations</w:t>
            </w:r>
          </w:p>
          <w:p>
            <w:pPr>
              <w:pStyle w:val="TableParagraph"/>
              <w:numPr>
                <w:ilvl w:val="0"/>
                <w:numId w:val="14"/>
              </w:numPr>
              <w:tabs>
                <w:tab w:pos="425" w:val="left" w:leader="none"/>
              </w:tabs>
              <w:spacing w:line="237" w:lineRule="auto" w:before="0" w:after="0"/>
              <w:ind w:left="424" w:right="242" w:hanging="283"/>
              <w:jc w:val="left"/>
              <w:rPr>
                <w:sz w:val="20"/>
              </w:rPr>
            </w:pPr>
            <w:r>
              <w:rPr>
                <w:color w:val="0084AC"/>
                <w:sz w:val="20"/>
              </w:rPr>
              <w:t>Install systems such as electrical car chargers, solar panels, energy management</w:t>
            </w:r>
            <w:r>
              <w:rPr>
                <w:color w:val="0084AC"/>
                <w:spacing w:val="21"/>
                <w:sz w:val="20"/>
              </w:rPr>
              <w:t> </w:t>
            </w:r>
            <w:r>
              <w:rPr>
                <w:color w:val="0084AC"/>
                <w:sz w:val="20"/>
              </w:rPr>
              <w:t>systems</w:t>
            </w:r>
            <w:r>
              <w:rPr>
                <w:color w:val="0084AC"/>
                <w:spacing w:val="21"/>
                <w:sz w:val="20"/>
              </w:rPr>
              <w:t> </w:t>
            </w:r>
            <w:r>
              <w:rPr>
                <w:color w:val="0084AC"/>
                <w:sz w:val="20"/>
              </w:rPr>
              <w:t>and</w:t>
            </w:r>
            <w:r>
              <w:rPr>
                <w:color w:val="0084AC"/>
                <w:spacing w:val="23"/>
                <w:sz w:val="20"/>
              </w:rPr>
              <w:t> </w:t>
            </w:r>
            <w:r>
              <w:rPr>
                <w:color w:val="0084AC"/>
                <w:sz w:val="20"/>
              </w:rPr>
              <w:t>other</w:t>
            </w:r>
            <w:r>
              <w:rPr>
                <w:color w:val="0084AC"/>
                <w:spacing w:val="22"/>
                <w:sz w:val="20"/>
              </w:rPr>
              <w:t> </w:t>
            </w:r>
            <w:r>
              <w:rPr>
                <w:color w:val="0084AC"/>
                <w:sz w:val="20"/>
              </w:rPr>
              <w:t>related</w:t>
            </w:r>
            <w:r>
              <w:rPr>
                <w:color w:val="0084AC"/>
                <w:spacing w:val="23"/>
                <w:sz w:val="20"/>
              </w:rPr>
              <w:t> </w:t>
            </w:r>
            <w:r>
              <w:rPr>
                <w:color w:val="0084AC"/>
                <w:sz w:val="20"/>
              </w:rPr>
              <w:t>systems</w:t>
            </w:r>
            <w:r>
              <w:rPr>
                <w:color w:val="0084AC"/>
                <w:spacing w:val="20"/>
                <w:sz w:val="20"/>
              </w:rPr>
              <w:t> </w:t>
            </w:r>
            <w:r>
              <w:rPr>
                <w:color w:val="0084AC"/>
                <w:sz w:val="20"/>
              </w:rPr>
              <w:t>for</w:t>
            </w:r>
            <w:r>
              <w:rPr>
                <w:color w:val="0084AC"/>
                <w:spacing w:val="22"/>
                <w:sz w:val="20"/>
              </w:rPr>
              <w:t> </w:t>
            </w:r>
            <w:r>
              <w:rPr>
                <w:color w:val="0084AC"/>
                <w:sz w:val="20"/>
              </w:rPr>
              <w:t>a</w:t>
            </w:r>
            <w:r>
              <w:rPr>
                <w:color w:val="0084AC"/>
                <w:spacing w:val="23"/>
                <w:sz w:val="20"/>
              </w:rPr>
              <w:t> </w:t>
            </w:r>
            <w:r>
              <w:rPr>
                <w:color w:val="0084AC"/>
                <w:sz w:val="20"/>
              </w:rPr>
              <w:t>sustainable</w:t>
            </w:r>
            <w:r>
              <w:rPr>
                <w:color w:val="0084AC"/>
                <w:spacing w:val="23"/>
                <w:sz w:val="20"/>
              </w:rPr>
              <w:t> </w:t>
            </w:r>
            <w:r>
              <w:rPr>
                <w:color w:val="0084AC"/>
                <w:sz w:val="20"/>
              </w:rPr>
              <w:t>future</w:t>
            </w:r>
          </w:p>
        </w:tc>
        <w:tc>
          <w:tcPr>
            <w:tcW w:w="1557" w:type="dxa"/>
          </w:tcPr>
          <w:p>
            <w:pPr>
              <w:pStyle w:val="TableParagraph"/>
              <w:ind w:left="0"/>
              <w:rPr>
                <w:rFonts w:ascii="Times New Roman"/>
                <w:sz w:val="18"/>
              </w:rPr>
            </w:pPr>
          </w:p>
        </w:tc>
      </w:tr>
    </w:tbl>
    <w:p>
      <w:pPr>
        <w:spacing w:after="0"/>
        <w:rPr>
          <w:rFonts w:ascii="Times New Roman"/>
          <w:sz w:val="18"/>
        </w:rPr>
        <w:sectPr>
          <w:pgSz w:w="11910" w:h="16840"/>
          <w:pgMar w:header="567" w:footer="826" w:top="1400" w:bottom="1020" w:left="460" w:right="460"/>
        </w:sectPr>
      </w:pPr>
    </w:p>
    <w:p>
      <w:pPr>
        <w:pStyle w:val="BodyText"/>
        <w:rPr>
          <w:rFonts w:ascii="Times New Roman"/>
        </w:rPr>
      </w:pPr>
    </w:p>
    <w:p>
      <w:pPr>
        <w:pStyle w:val="BodyText"/>
        <w:spacing w:before="10"/>
        <w:rPr>
          <w:rFonts w:ascii="Times New Roman"/>
          <w:sz w:val="29"/>
        </w:rPr>
      </w:pPr>
    </w:p>
    <w:tbl>
      <w:tblPr>
        <w:tblW w:w="0" w:type="auto"/>
        <w:jc w:val="left"/>
        <w:tblInd w:w="1391" w:type="dxa"/>
        <w:tblBorders>
          <w:top w:val="single" w:sz="8" w:space="0" w:color="003763"/>
          <w:left w:val="single" w:sz="8" w:space="0" w:color="003763"/>
          <w:bottom w:val="single" w:sz="8" w:space="0" w:color="003763"/>
          <w:right w:val="single" w:sz="8" w:space="0" w:color="003763"/>
          <w:insideH w:val="single" w:sz="8" w:space="0" w:color="003763"/>
          <w:insideV w:val="single" w:sz="8" w:space="0" w:color="003763"/>
        </w:tblBorders>
        <w:tblLayout w:type="fixed"/>
        <w:tblCellMar>
          <w:top w:w="0" w:type="dxa"/>
          <w:left w:w="0" w:type="dxa"/>
          <w:bottom w:w="0" w:type="dxa"/>
          <w:right w:w="0" w:type="dxa"/>
        </w:tblCellMar>
        <w:tblLook w:val="01E0"/>
      </w:tblPr>
      <w:tblGrid>
        <w:gridCol w:w="710"/>
        <w:gridCol w:w="6805"/>
        <w:gridCol w:w="1557"/>
      </w:tblGrid>
      <w:tr>
        <w:trPr>
          <w:trHeight w:val="356" w:hRule="atLeast"/>
        </w:trPr>
        <w:tc>
          <w:tcPr>
            <w:tcW w:w="710" w:type="dxa"/>
            <w:shd w:val="clear" w:color="auto" w:fill="A8E3F3"/>
          </w:tcPr>
          <w:p>
            <w:pPr>
              <w:pStyle w:val="TableParagraph"/>
              <w:spacing w:before="58"/>
              <w:ind w:left="143"/>
              <w:rPr>
                <w:b/>
                <w:sz w:val="20"/>
              </w:rPr>
            </w:pPr>
            <w:r>
              <w:rPr>
                <w:b/>
                <w:color w:val="003763"/>
                <w:w w:val="109"/>
                <w:sz w:val="20"/>
              </w:rPr>
              <w:t>6</w:t>
            </w:r>
          </w:p>
        </w:tc>
        <w:tc>
          <w:tcPr>
            <w:tcW w:w="6805" w:type="dxa"/>
            <w:shd w:val="clear" w:color="auto" w:fill="A8E3F3"/>
          </w:tcPr>
          <w:p>
            <w:pPr>
              <w:pStyle w:val="TableParagraph"/>
              <w:spacing w:before="58"/>
              <w:ind w:left="141"/>
              <w:rPr>
                <w:b/>
                <w:sz w:val="20"/>
              </w:rPr>
            </w:pPr>
            <w:r>
              <w:rPr>
                <w:b/>
                <w:color w:val="003763"/>
                <w:w w:val="115"/>
                <w:sz w:val="20"/>
              </w:rPr>
              <w:t>Testing, reporting, and commissioning</w:t>
            </w:r>
          </w:p>
        </w:tc>
        <w:tc>
          <w:tcPr>
            <w:tcW w:w="1557" w:type="dxa"/>
            <w:shd w:val="clear" w:color="auto" w:fill="A8E3F3"/>
          </w:tcPr>
          <w:p>
            <w:pPr>
              <w:pStyle w:val="TableParagraph"/>
              <w:spacing w:before="58"/>
              <w:ind w:left="144"/>
              <w:rPr>
                <w:b/>
                <w:sz w:val="20"/>
              </w:rPr>
            </w:pPr>
            <w:r>
              <w:rPr>
                <w:b/>
                <w:color w:val="003763"/>
                <w:w w:val="110"/>
                <w:sz w:val="20"/>
              </w:rPr>
              <w:t>25</w:t>
            </w:r>
          </w:p>
        </w:tc>
      </w:tr>
      <w:tr>
        <w:trPr>
          <w:trHeight w:val="2699" w:hRule="atLeast"/>
        </w:trPr>
        <w:tc>
          <w:tcPr>
            <w:tcW w:w="710" w:type="dxa"/>
          </w:tcPr>
          <w:p>
            <w:pPr>
              <w:pStyle w:val="TableParagraph"/>
              <w:ind w:left="0"/>
              <w:rPr>
                <w:rFonts w:ascii="Times New Roman"/>
                <w:sz w:val="18"/>
              </w:rPr>
            </w:pPr>
          </w:p>
        </w:tc>
        <w:tc>
          <w:tcPr>
            <w:tcW w:w="6805" w:type="dxa"/>
          </w:tcPr>
          <w:p>
            <w:pPr>
              <w:pStyle w:val="TableParagraph"/>
              <w:spacing w:line="242" w:lineRule="exact" w:before="58"/>
              <w:ind w:left="141"/>
              <w:rPr>
                <w:sz w:val="20"/>
              </w:rPr>
            </w:pPr>
            <w:r>
              <w:rPr>
                <w:color w:val="0084AC"/>
                <w:w w:val="105"/>
                <w:sz w:val="20"/>
              </w:rPr>
              <w:t>The individual needs to know and understand:</w:t>
            </w:r>
          </w:p>
          <w:p>
            <w:pPr>
              <w:pStyle w:val="TableParagraph"/>
              <w:numPr>
                <w:ilvl w:val="0"/>
                <w:numId w:val="15"/>
              </w:numPr>
              <w:tabs>
                <w:tab w:pos="425" w:val="left" w:leader="none"/>
              </w:tabs>
              <w:spacing w:line="237" w:lineRule="auto" w:before="0" w:after="0"/>
              <w:ind w:left="424" w:right="665" w:hanging="283"/>
              <w:jc w:val="left"/>
              <w:rPr>
                <w:sz w:val="20"/>
              </w:rPr>
            </w:pPr>
            <w:r>
              <w:rPr>
                <w:color w:val="0084AC"/>
                <w:sz w:val="20"/>
              </w:rPr>
              <w:t>Industrial regulations and standards applicable to different types of installations</w:t>
            </w:r>
          </w:p>
          <w:p>
            <w:pPr>
              <w:pStyle w:val="TableParagraph"/>
              <w:numPr>
                <w:ilvl w:val="0"/>
                <w:numId w:val="15"/>
              </w:numPr>
              <w:tabs>
                <w:tab w:pos="425" w:val="left" w:leader="none"/>
              </w:tabs>
              <w:spacing w:line="240" w:lineRule="auto" w:before="0" w:after="0"/>
              <w:ind w:left="424" w:right="784" w:hanging="283"/>
              <w:jc w:val="left"/>
              <w:rPr>
                <w:sz w:val="20"/>
              </w:rPr>
            </w:pPr>
            <w:r>
              <w:rPr>
                <w:color w:val="0084AC"/>
                <w:sz w:val="20"/>
              </w:rPr>
              <w:t>Verification standards, methods, and reports to be used to record verification</w:t>
            </w:r>
            <w:r>
              <w:rPr>
                <w:color w:val="0084AC"/>
                <w:spacing w:val="10"/>
                <w:sz w:val="20"/>
              </w:rPr>
              <w:t> </w:t>
            </w:r>
            <w:r>
              <w:rPr>
                <w:color w:val="0084AC"/>
                <w:sz w:val="20"/>
              </w:rPr>
              <w:t>results</w:t>
            </w:r>
          </w:p>
          <w:p>
            <w:pPr>
              <w:pStyle w:val="TableParagraph"/>
              <w:numPr>
                <w:ilvl w:val="0"/>
                <w:numId w:val="15"/>
              </w:numPr>
              <w:tabs>
                <w:tab w:pos="425" w:val="left" w:leader="none"/>
              </w:tabs>
              <w:spacing w:line="248" w:lineRule="exact" w:before="0" w:after="0"/>
              <w:ind w:left="424" w:right="0" w:hanging="283"/>
              <w:jc w:val="left"/>
              <w:rPr>
                <w:sz w:val="20"/>
              </w:rPr>
            </w:pPr>
            <w:r>
              <w:rPr>
                <w:color w:val="0084AC"/>
                <w:w w:val="105"/>
                <w:sz w:val="20"/>
              </w:rPr>
              <w:t>Types of measuring</w:t>
            </w:r>
            <w:r>
              <w:rPr>
                <w:color w:val="0084AC"/>
                <w:spacing w:val="22"/>
                <w:w w:val="105"/>
                <w:sz w:val="20"/>
              </w:rPr>
              <w:t> </w:t>
            </w:r>
            <w:r>
              <w:rPr>
                <w:color w:val="0084AC"/>
                <w:w w:val="105"/>
                <w:sz w:val="20"/>
              </w:rPr>
              <w:t>instruments</w:t>
            </w:r>
          </w:p>
          <w:p>
            <w:pPr>
              <w:pStyle w:val="TableParagraph"/>
              <w:numPr>
                <w:ilvl w:val="0"/>
                <w:numId w:val="15"/>
              </w:numPr>
              <w:tabs>
                <w:tab w:pos="425" w:val="left" w:leader="none"/>
              </w:tabs>
              <w:spacing w:line="237" w:lineRule="auto" w:before="0" w:after="0"/>
              <w:ind w:left="424" w:right="769" w:hanging="283"/>
              <w:jc w:val="left"/>
              <w:rPr>
                <w:sz w:val="20"/>
              </w:rPr>
            </w:pPr>
            <w:r>
              <w:rPr>
                <w:color w:val="0084AC"/>
                <w:w w:val="105"/>
                <w:sz w:val="20"/>
              </w:rPr>
              <w:t>Tools and software used for parameterization, programming, and commissioning</w:t>
            </w:r>
          </w:p>
          <w:p>
            <w:pPr>
              <w:pStyle w:val="TableParagraph"/>
              <w:numPr>
                <w:ilvl w:val="0"/>
                <w:numId w:val="15"/>
              </w:numPr>
              <w:tabs>
                <w:tab w:pos="425" w:val="left" w:leader="none"/>
              </w:tabs>
              <w:spacing w:line="240" w:lineRule="auto" w:before="0" w:after="0"/>
              <w:ind w:left="424" w:right="188" w:hanging="283"/>
              <w:jc w:val="left"/>
              <w:rPr>
                <w:sz w:val="20"/>
              </w:rPr>
            </w:pPr>
            <w:r>
              <w:rPr>
                <w:color w:val="0084AC"/>
                <w:sz w:val="20"/>
              </w:rPr>
              <w:t>The correct operation of the electrical installation in accordance with the planned specification and customer</w:t>
            </w:r>
            <w:r>
              <w:rPr>
                <w:color w:val="0084AC"/>
                <w:spacing w:val="5"/>
                <w:sz w:val="20"/>
              </w:rPr>
              <w:t> </w:t>
            </w:r>
            <w:r>
              <w:rPr>
                <w:color w:val="0084AC"/>
                <w:sz w:val="20"/>
              </w:rPr>
              <w:t>requirements</w:t>
            </w:r>
          </w:p>
        </w:tc>
        <w:tc>
          <w:tcPr>
            <w:tcW w:w="1557" w:type="dxa"/>
          </w:tcPr>
          <w:p>
            <w:pPr>
              <w:pStyle w:val="TableParagraph"/>
              <w:ind w:left="0"/>
              <w:rPr>
                <w:rFonts w:ascii="Times New Roman"/>
                <w:sz w:val="18"/>
              </w:rPr>
            </w:pPr>
          </w:p>
        </w:tc>
      </w:tr>
      <w:tr>
        <w:trPr>
          <w:trHeight w:val="3904"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8"/>
              <w:ind w:left="141"/>
              <w:rPr>
                <w:sz w:val="20"/>
              </w:rPr>
            </w:pPr>
            <w:r>
              <w:rPr>
                <w:color w:val="0084AC"/>
                <w:sz w:val="20"/>
              </w:rPr>
              <w:t>The individual shall be able to:</w:t>
            </w:r>
          </w:p>
          <w:p>
            <w:pPr>
              <w:pStyle w:val="TableParagraph"/>
              <w:numPr>
                <w:ilvl w:val="0"/>
                <w:numId w:val="16"/>
              </w:numPr>
              <w:tabs>
                <w:tab w:pos="425" w:val="left" w:leader="none"/>
              </w:tabs>
              <w:spacing w:line="240" w:lineRule="auto" w:before="0" w:after="0"/>
              <w:ind w:left="424" w:right="224" w:hanging="283"/>
              <w:jc w:val="left"/>
              <w:rPr>
                <w:sz w:val="20"/>
              </w:rPr>
            </w:pPr>
            <w:r>
              <w:rPr>
                <w:color w:val="0084AC"/>
                <w:sz w:val="20"/>
              </w:rPr>
              <w:t>Test installations before energizing to ensure personal  and  electrical safety to include: insulation resistance and earth continuity tests, correct polarity, and complete a visual</w:t>
            </w:r>
            <w:r>
              <w:rPr>
                <w:color w:val="0084AC"/>
                <w:spacing w:val="13"/>
                <w:sz w:val="20"/>
              </w:rPr>
              <w:t> </w:t>
            </w:r>
            <w:r>
              <w:rPr>
                <w:color w:val="0084AC"/>
                <w:sz w:val="20"/>
              </w:rPr>
              <w:t>inspection</w:t>
            </w:r>
          </w:p>
          <w:p>
            <w:pPr>
              <w:pStyle w:val="TableParagraph"/>
              <w:numPr>
                <w:ilvl w:val="0"/>
                <w:numId w:val="16"/>
              </w:numPr>
              <w:tabs>
                <w:tab w:pos="425" w:val="left" w:leader="none"/>
              </w:tabs>
              <w:spacing w:line="237" w:lineRule="auto" w:before="0" w:after="0"/>
              <w:ind w:left="424" w:right="187" w:hanging="283"/>
              <w:jc w:val="left"/>
              <w:rPr>
                <w:sz w:val="20"/>
              </w:rPr>
            </w:pPr>
            <w:r>
              <w:rPr>
                <w:color w:val="0084AC"/>
                <w:sz w:val="20"/>
              </w:rPr>
              <w:t>Test installations when energized by checking complete function </w:t>
            </w:r>
            <w:r>
              <w:rPr>
                <w:color w:val="0084AC"/>
                <w:spacing w:val="3"/>
                <w:sz w:val="20"/>
              </w:rPr>
              <w:t>on </w:t>
            </w:r>
            <w:r>
              <w:rPr>
                <w:color w:val="0084AC"/>
                <w:sz w:val="20"/>
              </w:rPr>
              <w:t>all equipment installed to ensure correct operation  of  new  installation  as per instructions, for example, correct voltage, phase rotation and correct functioning of protection</w:t>
            </w:r>
            <w:r>
              <w:rPr>
                <w:color w:val="0084AC"/>
                <w:spacing w:val="34"/>
                <w:sz w:val="20"/>
              </w:rPr>
              <w:t> </w:t>
            </w:r>
            <w:r>
              <w:rPr>
                <w:color w:val="0084AC"/>
                <w:sz w:val="20"/>
              </w:rPr>
              <w:t>devices</w:t>
            </w:r>
          </w:p>
          <w:p>
            <w:pPr>
              <w:pStyle w:val="TableParagraph"/>
              <w:numPr>
                <w:ilvl w:val="0"/>
                <w:numId w:val="16"/>
              </w:numPr>
              <w:tabs>
                <w:tab w:pos="425" w:val="left" w:leader="none"/>
              </w:tabs>
              <w:spacing w:line="237" w:lineRule="auto" w:before="0" w:after="0"/>
              <w:ind w:left="424" w:right="293" w:hanging="283"/>
              <w:jc w:val="left"/>
              <w:rPr>
                <w:sz w:val="20"/>
              </w:rPr>
            </w:pPr>
            <w:r>
              <w:rPr>
                <w:color w:val="0084AC"/>
                <w:w w:val="105"/>
                <w:sz w:val="20"/>
              </w:rPr>
              <w:t>Set-up equipment to include: selecting and using the appropriate software for programming programmable relays, bus-system; creating necessary settings on devices such as timers and overload relays; programming programmable relays: downloading and importing applications required and programming bus-systems, for example KNX, DALI, Modbus, and IP or IT based</w:t>
            </w:r>
            <w:r>
              <w:rPr>
                <w:color w:val="0084AC"/>
                <w:spacing w:val="46"/>
                <w:w w:val="105"/>
                <w:sz w:val="20"/>
              </w:rPr>
              <w:t> </w:t>
            </w:r>
            <w:r>
              <w:rPr>
                <w:color w:val="0084AC"/>
                <w:w w:val="105"/>
                <w:sz w:val="20"/>
              </w:rPr>
              <w:t>systems</w:t>
            </w:r>
          </w:p>
          <w:p>
            <w:pPr>
              <w:pStyle w:val="TableParagraph"/>
              <w:numPr>
                <w:ilvl w:val="0"/>
                <w:numId w:val="16"/>
              </w:numPr>
              <w:tabs>
                <w:tab w:pos="425" w:val="left" w:leader="none"/>
              </w:tabs>
              <w:spacing w:line="254" w:lineRule="exact" w:before="0" w:after="0"/>
              <w:ind w:left="424" w:right="0" w:hanging="283"/>
              <w:jc w:val="left"/>
              <w:rPr>
                <w:sz w:val="20"/>
              </w:rPr>
            </w:pPr>
            <w:r>
              <w:rPr>
                <w:color w:val="0084AC"/>
                <w:sz w:val="20"/>
              </w:rPr>
              <w:t>Set the installation to fully functioning and ensure customer can</w:t>
            </w:r>
            <w:r>
              <w:rPr>
                <w:color w:val="0084AC"/>
                <w:spacing w:val="21"/>
                <w:sz w:val="20"/>
              </w:rPr>
              <w:t> </w:t>
            </w:r>
            <w:r>
              <w:rPr>
                <w:color w:val="0084AC"/>
                <w:sz w:val="20"/>
              </w:rPr>
              <w:t>operate</w:t>
            </w:r>
          </w:p>
        </w:tc>
        <w:tc>
          <w:tcPr>
            <w:tcW w:w="1557" w:type="dxa"/>
          </w:tcPr>
          <w:p>
            <w:pPr>
              <w:pStyle w:val="TableParagraph"/>
              <w:ind w:left="0"/>
              <w:rPr>
                <w:rFonts w:ascii="Times New Roman"/>
                <w:sz w:val="18"/>
              </w:rPr>
            </w:pPr>
          </w:p>
        </w:tc>
      </w:tr>
      <w:tr>
        <w:trPr>
          <w:trHeight w:val="354" w:hRule="atLeast"/>
        </w:trPr>
        <w:tc>
          <w:tcPr>
            <w:tcW w:w="710" w:type="dxa"/>
            <w:shd w:val="clear" w:color="auto" w:fill="A8E3F3"/>
          </w:tcPr>
          <w:p>
            <w:pPr>
              <w:pStyle w:val="TableParagraph"/>
              <w:spacing w:before="58"/>
              <w:ind w:left="143"/>
              <w:rPr>
                <w:b/>
                <w:sz w:val="20"/>
              </w:rPr>
            </w:pPr>
            <w:r>
              <w:rPr>
                <w:b/>
                <w:color w:val="003763"/>
                <w:w w:val="109"/>
                <w:sz w:val="20"/>
              </w:rPr>
              <w:t>7</w:t>
            </w:r>
          </w:p>
        </w:tc>
        <w:tc>
          <w:tcPr>
            <w:tcW w:w="6805" w:type="dxa"/>
            <w:shd w:val="clear" w:color="auto" w:fill="A8E3F3"/>
          </w:tcPr>
          <w:p>
            <w:pPr>
              <w:pStyle w:val="TableParagraph"/>
              <w:spacing w:before="58"/>
              <w:ind w:left="141"/>
              <w:rPr>
                <w:b/>
                <w:sz w:val="20"/>
              </w:rPr>
            </w:pPr>
            <w:r>
              <w:rPr>
                <w:b/>
                <w:color w:val="003763"/>
                <w:w w:val="115"/>
                <w:sz w:val="20"/>
              </w:rPr>
              <w:t>Maintenance, fault finding, and repair</w:t>
            </w:r>
          </w:p>
        </w:tc>
        <w:tc>
          <w:tcPr>
            <w:tcW w:w="1557" w:type="dxa"/>
            <w:shd w:val="clear" w:color="auto" w:fill="A8E3F3"/>
          </w:tcPr>
          <w:p>
            <w:pPr>
              <w:pStyle w:val="TableParagraph"/>
              <w:spacing w:before="58"/>
              <w:ind w:left="144"/>
              <w:rPr>
                <w:b/>
                <w:sz w:val="20"/>
              </w:rPr>
            </w:pPr>
            <w:r>
              <w:rPr>
                <w:b/>
                <w:color w:val="003763"/>
                <w:w w:val="110"/>
                <w:sz w:val="20"/>
              </w:rPr>
              <w:t>15</w:t>
            </w:r>
          </w:p>
        </w:tc>
      </w:tr>
      <w:tr>
        <w:trPr>
          <w:trHeight w:val="1482" w:hRule="atLeast"/>
        </w:trPr>
        <w:tc>
          <w:tcPr>
            <w:tcW w:w="710" w:type="dxa"/>
          </w:tcPr>
          <w:p>
            <w:pPr>
              <w:pStyle w:val="TableParagraph"/>
              <w:ind w:left="0"/>
              <w:rPr>
                <w:rFonts w:ascii="Times New Roman"/>
                <w:sz w:val="18"/>
              </w:rPr>
            </w:pPr>
          </w:p>
        </w:tc>
        <w:tc>
          <w:tcPr>
            <w:tcW w:w="6805" w:type="dxa"/>
          </w:tcPr>
          <w:p>
            <w:pPr>
              <w:pStyle w:val="TableParagraph"/>
              <w:spacing w:line="243" w:lineRule="exact" w:before="59"/>
              <w:ind w:left="141"/>
              <w:rPr>
                <w:sz w:val="20"/>
              </w:rPr>
            </w:pPr>
            <w:r>
              <w:rPr>
                <w:color w:val="0084AC"/>
                <w:w w:val="105"/>
                <w:sz w:val="20"/>
              </w:rPr>
              <w:t>The individual needs to know and understand:</w:t>
            </w:r>
          </w:p>
          <w:p>
            <w:pPr>
              <w:pStyle w:val="TableParagraph"/>
              <w:numPr>
                <w:ilvl w:val="0"/>
                <w:numId w:val="17"/>
              </w:numPr>
              <w:tabs>
                <w:tab w:pos="425" w:val="left" w:leader="none"/>
              </w:tabs>
              <w:spacing w:line="252" w:lineRule="exact" w:before="0" w:after="0"/>
              <w:ind w:left="424" w:right="0" w:hanging="283"/>
              <w:jc w:val="left"/>
              <w:rPr>
                <w:sz w:val="20"/>
              </w:rPr>
            </w:pPr>
            <w:r>
              <w:rPr>
                <w:color w:val="0084AC"/>
                <w:sz w:val="20"/>
              </w:rPr>
              <w:t>Different types of installations for specific</w:t>
            </w:r>
            <w:r>
              <w:rPr>
                <w:color w:val="0084AC"/>
                <w:spacing w:val="34"/>
                <w:sz w:val="20"/>
              </w:rPr>
              <w:t> </w:t>
            </w:r>
            <w:r>
              <w:rPr>
                <w:color w:val="0084AC"/>
                <w:sz w:val="20"/>
              </w:rPr>
              <w:t>environments</w:t>
            </w:r>
          </w:p>
          <w:p>
            <w:pPr>
              <w:pStyle w:val="TableParagraph"/>
              <w:numPr>
                <w:ilvl w:val="0"/>
                <w:numId w:val="17"/>
              </w:numPr>
              <w:tabs>
                <w:tab w:pos="425" w:val="left" w:leader="none"/>
              </w:tabs>
              <w:spacing w:line="251" w:lineRule="exact" w:before="0" w:after="0"/>
              <w:ind w:left="424" w:right="0" w:hanging="283"/>
              <w:jc w:val="left"/>
              <w:rPr>
                <w:sz w:val="20"/>
              </w:rPr>
            </w:pPr>
            <w:r>
              <w:rPr>
                <w:color w:val="0084AC"/>
                <w:w w:val="105"/>
                <w:sz w:val="20"/>
              </w:rPr>
              <w:t>Different</w:t>
            </w:r>
            <w:r>
              <w:rPr>
                <w:color w:val="0084AC"/>
                <w:spacing w:val="-17"/>
                <w:w w:val="105"/>
                <w:sz w:val="20"/>
              </w:rPr>
              <w:t> </w:t>
            </w:r>
            <w:r>
              <w:rPr>
                <w:color w:val="0084AC"/>
                <w:w w:val="105"/>
                <w:sz w:val="20"/>
              </w:rPr>
              <w:t>generations</w:t>
            </w:r>
            <w:r>
              <w:rPr>
                <w:color w:val="0084AC"/>
                <w:spacing w:val="-17"/>
                <w:w w:val="105"/>
                <w:sz w:val="20"/>
              </w:rPr>
              <w:t> </w:t>
            </w:r>
            <w:r>
              <w:rPr>
                <w:color w:val="0084AC"/>
                <w:w w:val="105"/>
                <w:sz w:val="20"/>
              </w:rPr>
              <w:t>of</w:t>
            </w:r>
            <w:r>
              <w:rPr>
                <w:color w:val="0084AC"/>
                <w:spacing w:val="-15"/>
                <w:w w:val="105"/>
                <w:sz w:val="20"/>
              </w:rPr>
              <w:t> </w:t>
            </w:r>
            <w:r>
              <w:rPr>
                <w:color w:val="0084AC"/>
                <w:w w:val="105"/>
                <w:sz w:val="20"/>
              </w:rPr>
              <w:t>installations</w:t>
            </w:r>
          </w:p>
          <w:p>
            <w:pPr>
              <w:pStyle w:val="TableParagraph"/>
              <w:numPr>
                <w:ilvl w:val="0"/>
                <w:numId w:val="17"/>
              </w:numPr>
              <w:tabs>
                <w:tab w:pos="425" w:val="left" w:leader="none"/>
              </w:tabs>
              <w:spacing w:line="251" w:lineRule="exact" w:before="0" w:after="0"/>
              <w:ind w:left="424" w:right="0" w:hanging="283"/>
              <w:jc w:val="left"/>
              <w:rPr>
                <w:sz w:val="20"/>
              </w:rPr>
            </w:pPr>
            <w:r>
              <w:rPr>
                <w:color w:val="0084AC"/>
                <w:w w:val="105"/>
                <w:sz w:val="20"/>
              </w:rPr>
              <w:t>The purpose of a specific</w:t>
            </w:r>
            <w:r>
              <w:rPr>
                <w:color w:val="0084AC"/>
                <w:spacing w:val="-33"/>
                <w:w w:val="105"/>
                <w:sz w:val="20"/>
              </w:rPr>
              <w:t> </w:t>
            </w:r>
            <w:r>
              <w:rPr>
                <w:color w:val="0084AC"/>
                <w:w w:val="105"/>
                <w:sz w:val="20"/>
              </w:rPr>
              <w:t>installation</w:t>
            </w:r>
          </w:p>
          <w:p>
            <w:pPr>
              <w:pStyle w:val="TableParagraph"/>
              <w:numPr>
                <w:ilvl w:val="0"/>
                <w:numId w:val="17"/>
              </w:numPr>
              <w:tabs>
                <w:tab w:pos="425" w:val="left" w:leader="none"/>
              </w:tabs>
              <w:spacing w:line="253" w:lineRule="exact" w:before="0" w:after="0"/>
              <w:ind w:left="424" w:right="0" w:hanging="283"/>
              <w:jc w:val="left"/>
              <w:rPr>
                <w:sz w:val="20"/>
              </w:rPr>
            </w:pPr>
            <w:r>
              <w:rPr>
                <w:color w:val="0084AC"/>
                <w:sz w:val="20"/>
              </w:rPr>
              <w:t>The customers’ needs for various</w:t>
            </w:r>
            <w:r>
              <w:rPr>
                <w:color w:val="0084AC"/>
                <w:spacing w:val="9"/>
                <w:sz w:val="20"/>
              </w:rPr>
              <w:t> </w:t>
            </w:r>
            <w:r>
              <w:rPr>
                <w:color w:val="0084AC"/>
                <w:sz w:val="20"/>
              </w:rPr>
              <w:t>functions</w:t>
            </w:r>
          </w:p>
        </w:tc>
        <w:tc>
          <w:tcPr>
            <w:tcW w:w="1557" w:type="dxa"/>
          </w:tcPr>
          <w:p>
            <w:pPr>
              <w:pStyle w:val="TableParagraph"/>
              <w:ind w:left="0"/>
              <w:rPr>
                <w:rFonts w:ascii="Times New Roman"/>
                <w:sz w:val="18"/>
              </w:rPr>
            </w:pPr>
          </w:p>
        </w:tc>
      </w:tr>
      <w:tr>
        <w:trPr>
          <w:trHeight w:val="3928" w:hRule="atLeast"/>
        </w:trPr>
        <w:tc>
          <w:tcPr>
            <w:tcW w:w="710" w:type="dxa"/>
          </w:tcPr>
          <w:p>
            <w:pPr>
              <w:pStyle w:val="TableParagraph"/>
              <w:ind w:left="0"/>
              <w:rPr>
                <w:rFonts w:ascii="Times New Roman"/>
                <w:sz w:val="18"/>
              </w:rPr>
            </w:pPr>
          </w:p>
        </w:tc>
        <w:tc>
          <w:tcPr>
            <w:tcW w:w="6805" w:type="dxa"/>
          </w:tcPr>
          <w:p>
            <w:pPr>
              <w:pStyle w:val="TableParagraph"/>
              <w:spacing w:line="242" w:lineRule="exact" w:before="58"/>
              <w:ind w:left="141"/>
              <w:rPr>
                <w:sz w:val="20"/>
              </w:rPr>
            </w:pPr>
            <w:r>
              <w:rPr>
                <w:color w:val="0084AC"/>
                <w:sz w:val="20"/>
              </w:rPr>
              <w:t>The individual shall be able to:</w:t>
            </w:r>
          </w:p>
          <w:p>
            <w:pPr>
              <w:pStyle w:val="TableParagraph"/>
              <w:numPr>
                <w:ilvl w:val="0"/>
                <w:numId w:val="18"/>
              </w:numPr>
              <w:tabs>
                <w:tab w:pos="425" w:val="left" w:leader="none"/>
              </w:tabs>
              <w:spacing w:line="251" w:lineRule="exact" w:before="0" w:after="0"/>
              <w:ind w:left="424" w:right="0" w:hanging="283"/>
              <w:jc w:val="left"/>
              <w:rPr>
                <w:sz w:val="20"/>
              </w:rPr>
            </w:pPr>
            <w:r>
              <w:rPr>
                <w:color w:val="0084AC"/>
                <w:w w:val="105"/>
                <w:sz w:val="20"/>
              </w:rPr>
              <w:t>Adapt to changing</w:t>
            </w:r>
            <w:r>
              <w:rPr>
                <w:color w:val="0084AC"/>
                <w:spacing w:val="21"/>
                <w:w w:val="105"/>
                <w:sz w:val="20"/>
              </w:rPr>
              <w:t> </w:t>
            </w:r>
            <w:r>
              <w:rPr>
                <w:color w:val="0084AC"/>
                <w:w w:val="105"/>
                <w:sz w:val="20"/>
              </w:rPr>
              <w:t>circumstances</w:t>
            </w:r>
          </w:p>
          <w:p>
            <w:pPr>
              <w:pStyle w:val="TableParagraph"/>
              <w:numPr>
                <w:ilvl w:val="0"/>
                <w:numId w:val="18"/>
              </w:numPr>
              <w:tabs>
                <w:tab w:pos="425" w:val="left" w:leader="none"/>
              </w:tabs>
              <w:spacing w:line="240" w:lineRule="auto" w:before="0" w:after="0"/>
              <w:ind w:left="424" w:right="149" w:hanging="283"/>
              <w:jc w:val="left"/>
              <w:rPr>
                <w:sz w:val="20"/>
              </w:rPr>
            </w:pPr>
            <w:r>
              <w:rPr>
                <w:color w:val="0084AC"/>
                <w:w w:val="105"/>
                <w:sz w:val="20"/>
              </w:rPr>
              <w:t>Troubleshoot electrical installations and identify faults including: short and open circuits, incorrect polarity, insulation resistance and earth continuity</w:t>
            </w:r>
            <w:r>
              <w:rPr>
                <w:color w:val="0084AC"/>
                <w:spacing w:val="-6"/>
                <w:w w:val="105"/>
                <w:sz w:val="20"/>
              </w:rPr>
              <w:t> </w:t>
            </w:r>
            <w:r>
              <w:rPr>
                <w:color w:val="0084AC"/>
                <w:w w:val="105"/>
                <w:sz w:val="20"/>
              </w:rPr>
              <w:t>faults,</w:t>
            </w:r>
            <w:r>
              <w:rPr>
                <w:color w:val="0084AC"/>
                <w:spacing w:val="-6"/>
                <w:w w:val="105"/>
                <w:sz w:val="20"/>
              </w:rPr>
              <w:t> </w:t>
            </w:r>
            <w:r>
              <w:rPr>
                <w:color w:val="0084AC"/>
                <w:w w:val="105"/>
                <w:sz w:val="20"/>
              </w:rPr>
              <w:t>incorrect</w:t>
            </w:r>
            <w:r>
              <w:rPr>
                <w:color w:val="0084AC"/>
                <w:spacing w:val="-5"/>
                <w:w w:val="105"/>
                <w:sz w:val="20"/>
              </w:rPr>
              <w:t> </w:t>
            </w:r>
            <w:r>
              <w:rPr>
                <w:color w:val="0084AC"/>
                <w:w w:val="105"/>
                <w:sz w:val="20"/>
              </w:rPr>
              <w:t>settings</w:t>
            </w:r>
            <w:r>
              <w:rPr>
                <w:color w:val="0084AC"/>
                <w:spacing w:val="-5"/>
                <w:w w:val="105"/>
                <w:sz w:val="20"/>
              </w:rPr>
              <w:t> </w:t>
            </w:r>
            <w:r>
              <w:rPr>
                <w:color w:val="0084AC"/>
                <w:w w:val="105"/>
                <w:sz w:val="20"/>
              </w:rPr>
              <w:t>on</w:t>
            </w:r>
            <w:r>
              <w:rPr>
                <w:color w:val="0084AC"/>
                <w:spacing w:val="-6"/>
                <w:w w:val="105"/>
                <w:sz w:val="20"/>
              </w:rPr>
              <w:t> </w:t>
            </w:r>
            <w:r>
              <w:rPr>
                <w:color w:val="0084AC"/>
                <w:w w:val="105"/>
                <w:sz w:val="20"/>
              </w:rPr>
              <w:t>equipment,</w:t>
            </w:r>
            <w:r>
              <w:rPr>
                <w:color w:val="0084AC"/>
                <w:spacing w:val="-6"/>
                <w:w w:val="105"/>
                <w:sz w:val="20"/>
              </w:rPr>
              <w:t> </w:t>
            </w:r>
            <w:r>
              <w:rPr>
                <w:color w:val="0084AC"/>
                <w:w w:val="105"/>
                <w:sz w:val="20"/>
              </w:rPr>
              <w:t>and</w:t>
            </w:r>
            <w:r>
              <w:rPr>
                <w:color w:val="0084AC"/>
                <w:spacing w:val="-5"/>
                <w:w w:val="105"/>
                <w:sz w:val="20"/>
              </w:rPr>
              <w:t> </w:t>
            </w:r>
            <w:r>
              <w:rPr>
                <w:color w:val="0084AC"/>
                <w:w w:val="105"/>
                <w:sz w:val="20"/>
              </w:rPr>
              <w:t>incorrect</w:t>
            </w:r>
            <w:r>
              <w:rPr>
                <w:color w:val="0084AC"/>
                <w:spacing w:val="-5"/>
                <w:w w:val="105"/>
                <w:sz w:val="20"/>
              </w:rPr>
              <w:t> </w:t>
            </w:r>
            <w:r>
              <w:rPr>
                <w:color w:val="0084AC"/>
                <w:w w:val="105"/>
                <w:sz w:val="20"/>
              </w:rPr>
              <w:t>program on programmable</w:t>
            </w:r>
            <w:r>
              <w:rPr>
                <w:color w:val="0084AC"/>
                <w:spacing w:val="13"/>
                <w:w w:val="105"/>
                <w:sz w:val="20"/>
              </w:rPr>
              <w:t> </w:t>
            </w:r>
            <w:r>
              <w:rPr>
                <w:color w:val="0084AC"/>
                <w:w w:val="105"/>
                <w:sz w:val="20"/>
              </w:rPr>
              <w:t>devices</w:t>
            </w:r>
          </w:p>
          <w:p>
            <w:pPr>
              <w:pStyle w:val="TableParagraph"/>
              <w:numPr>
                <w:ilvl w:val="0"/>
                <w:numId w:val="18"/>
              </w:numPr>
              <w:tabs>
                <w:tab w:pos="425" w:val="left" w:leader="none"/>
              </w:tabs>
              <w:spacing w:line="237" w:lineRule="auto" w:before="0" w:after="0"/>
              <w:ind w:left="424" w:right="540" w:hanging="283"/>
              <w:jc w:val="both"/>
              <w:rPr>
                <w:sz w:val="20"/>
              </w:rPr>
            </w:pPr>
            <w:r>
              <w:rPr>
                <w:color w:val="0084AC"/>
                <w:w w:val="105"/>
                <w:sz w:val="20"/>
              </w:rPr>
              <w:t>Diagnose</w:t>
            </w:r>
            <w:r>
              <w:rPr>
                <w:color w:val="0084AC"/>
                <w:spacing w:val="-8"/>
                <w:w w:val="105"/>
                <w:sz w:val="20"/>
              </w:rPr>
              <w:t> </w:t>
            </w:r>
            <w:r>
              <w:rPr>
                <w:color w:val="0084AC"/>
                <w:w w:val="105"/>
                <w:sz w:val="20"/>
              </w:rPr>
              <w:t>electrical</w:t>
            </w:r>
            <w:r>
              <w:rPr>
                <w:color w:val="0084AC"/>
                <w:spacing w:val="-6"/>
                <w:w w:val="105"/>
                <w:sz w:val="20"/>
              </w:rPr>
              <w:t> </w:t>
            </w:r>
            <w:r>
              <w:rPr>
                <w:color w:val="0084AC"/>
                <w:w w:val="105"/>
                <w:sz w:val="20"/>
              </w:rPr>
              <w:t>installations</w:t>
            </w:r>
            <w:r>
              <w:rPr>
                <w:color w:val="0084AC"/>
                <w:spacing w:val="-7"/>
                <w:w w:val="105"/>
                <w:sz w:val="20"/>
              </w:rPr>
              <w:t> </w:t>
            </w:r>
            <w:r>
              <w:rPr>
                <w:color w:val="0084AC"/>
                <w:w w:val="105"/>
                <w:sz w:val="20"/>
              </w:rPr>
              <w:t>and</w:t>
            </w:r>
            <w:r>
              <w:rPr>
                <w:color w:val="0084AC"/>
                <w:spacing w:val="-7"/>
                <w:w w:val="105"/>
                <w:sz w:val="20"/>
              </w:rPr>
              <w:t> </w:t>
            </w:r>
            <w:r>
              <w:rPr>
                <w:color w:val="0084AC"/>
                <w:w w:val="105"/>
                <w:sz w:val="20"/>
              </w:rPr>
              <w:t>identify</w:t>
            </w:r>
            <w:r>
              <w:rPr>
                <w:color w:val="0084AC"/>
                <w:spacing w:val="-7"/>
                <w:w w:val="105"/>
                <w:sz w:val="20"/>
              </w:rPr>
              <w:t> </w:t>
            </w:r>
            <w:r>
              <w:rPr>
                <w:color w:val="0084AC"/>
                <w:w w:val="105"/>
                <w:sz w:val="20"/>
              </w:rPr>
              <w:t>problems</w:t>
            </w:r>
            <w:r>
              <w:rPr>
                <w:color w:val="0084AC"/>
                <w:spacing w:val="-6"/>
                <w:w w:val="105"/>
                <w:sz w:val="20"/>
              </w:rPr>
              <w:t> </w:t>
            </w:r>
            <w:r>
              <w:rPr>
                <w:color w:val="0084AC"/>
                <w:w w:val="105"/>
                <w:sz w:val="20"/>
              </w:rPr>
              <w:t>including:</w:t>
            </w:r>
            <w:r>
              <w:rPr>
                <w:color w:val="0084AC"/>
                <w:spacing w:val="-7"/>
                <w:w w:val="105"/>
                <w:sz w:val="20"/>
              </w:rPr>
              <w:t> </w:t>
            </w:r>
            <w:r>
              <w:rPr>
                <w:color w:val="0084AC"/>
                <w:w w:val="105"/>
                <w:sz w:val="20"/>
              </w:rPr>
              <w:t>bad connections, incorrect wiring, high loop impedance, and equipment failure</w:t>
            </w:r>
          </w:p>
          <w:p>
            <w:pPr>
              <w:pStyle w:val="TableParagraph"/>
              <w:numPr>
                <w:ilvl w:val="0"/>
                <w:numId w:val="18"/>
              </w:numPr>
              <w:tabs>
                <w:tab w:pos="425" w:val="left" w:leader="none"/>
              </w:tabs>
              <w:spacing w:line="252" w:lineRule="exact" w:before="0" w:after="0"/>
              <w:ind w:left="424" w:right="0" w:hanging="283"/>
              <w:jc w:val="left"/>
              <w:rPr>
                <w:sz w:val="20"/>
              </w:rPr>
            </w:pPr>
            <w:r>
              <w:rPr>
                <w:color w:val="0084AC"/>
                <w:sz w:val="20"/>
              </w:rPr>
              <w:t>Verify</w:t>
            </w:r>
            <w:r>
              <w:rPr>
                <w:color w:val="0084AC"/>
                <w:spacing w:val="14"/>
                <w:sz w:val="20"/>
              </w:rPr>
              <w:t> </w:t>
            </w:r>
            <w:r>
              <w:rPr>
                <w:color w:val="0084AC"/>
                <w:sz w:val="20"/>
              </w:rPr>
              <w:t>that</w:t>
            </w:r>
            <w:r>
              <w:rPr>
                <w:color w:val="0084AC"/>
                <w:spacing w:val="15"/>
                <w:sz w:val="20"/>
              </w:rPr>
              <w:t> </w:t>
            </w:r>
            <w:r>
              <w:rPr>
                <w:color w:val="0084AC"/>
                <w:sz w:val="20"/>
              </w:rPr>
              <w:t>an</w:t>
            </w:r>
            <w:r>
              <w:rPr>
                <w:color w:val="0084AC"/>
                <w:spacing w:val="16"/>
                <w:sz w:val="20"/>
              </w:rPr>
              <w:t> </w:t>
            </w:r>
            <w:r>
              <w:rPr>
                <w:color w:val="0084AC"/>
                <w:sz w:val="20"/>
              </w:rPr>
              <w:t>existing</w:t>
            </w:r>
            <w:r>
              <w:rPr>
                <w:color w:val="0084AC"/>
                <w:spacing w:val="16"/>
                <w:sz w:val="20"/>
              </w:rPr>
              <w:t> </w:t>
            </w:r>
            <w:r>
              <w:rPr>
                <w:color w:val="0084AC"/>
                <w:sz w:val="20"/>
              </w:rPr>
              <w:t>electrical</w:t>
            </w:r>
            <w:r>
              <w:rPr>
                <w:color w:val="0084AC"/>
                <w:spacing w:val="16"/>
                <w:sz w:val="20"/>
              </w:rPr>
              <w:t> </w:t>
            </w:r>
            <w:r>
              <w:rPr>
                <w:color w:val="0084AC"/>
                <w:sz w:val="20"/>
              </w:rPr>
              <w:t>installation</w:t>
            </w:r>
            <w:r>
              <w:rPr>
                <w:color w:val="0084AC"/>
                <w:spacing w:val="15"/>
                <w:sz w:val="20"/>
              </w:rPr>
              <w:t> </w:t>
            </w:r>
            <w:r>
              <w:rPr>
                <w:color w:val="0084AC"/>
                <w:sz w:val="20"/>
              </w:rPr>
              <w:t>still</w:t>
            </w:r>
            <w:r>
              <w:rPr>
                <w:color w:val="0084AC"/>
                <w:spacing w:val="16"/>
                <w:sz w:val="20"/>
              </w:rPr>
              <w:t> </w:t>
            </w:r>
            <w:r>
              <w:rPr>
                <w:color w:val="0084AC"/>
                <w:sz w:val="20"/>
              </w:rPr>
              <w:t>meets</w:t>
            </w:r>
            <w:r>
              <w:rPr>
                <w:color w:val="0084AC"/>
                <w:spacing w:val="14"/>
                <w:sz w:val="20"/>
              </w:rPr>
              <w:t> </w:t>
            </w:r>
            <w:r>
              <w:rPr>
                <w:color w:val="0084AC"/>
                <w:sz w:val="20"/>
              </w:rPr>
              <w:t>current</w:t>
            </w:r>
            <w:r>
              <w:rPr>
                <w:color w:val="0084AC"/>
                <w:spacing w:val="14"/>
                <w:sz w:val="20"/>
              </w:rPr>
              <w:t> </w:t>
            </w:r>
            <w:r>
              <w:rPr>
                <w:color w:val="0084AC"/>
                <w:sz w:val="20"/>
              </w:rPr>
              <w:t>standards</w:t>
            </w:r>
          </w:p>
          <w:p>
            <w:pPr>
              <w:pStyle w:val="TableParagraph"/>
              <w:numPr>
                <w:ilvl w:val="0"/>
                <w:numId w:val="18"/>
              </w:numPr>
              <w:tabs>
                <w:tab w:pos="425" w:val="left" w:leader="none"/>
              </w:tabs>
              <w:spacing w:line="237" w:lineRule="auto" w:before="0" w:after="0"/>
              <w:ind w:left="424" w:right="301" w:hanging="283"/>
              <w:jc w:val="left"/>
              <w:rPr>
                <w:sz w:val="20"/>
              </w:rPr>
            </w:pPr>
            <w:r>
              <w:rPr>
                <w:color w:val="0084AC"/>
                <w:sz w:val="20"/>
              </w:rPr>
              <w:t>Use, test and calibrate measuring equipment including: insulation resistance, continuity and installation testers, multi, clamp and network cable</w:t>
            </w:r>
            <w:r>
              <w:rPr>
                <w:color w:val="0084AC"/>
                <w:spacing w:val="8"/>
                <w:sz w:val="20"/>
              </w:rPr>
              <w:t> </w:t>
            </w:r>
            <w:r>
              <w:rPr>
                <w:color w:val="0084AC"/>
                <w:sz w:val="20"/>
              </w:rPr>
              <w:t>testers</w:t>
            </w:r>
          </w:p>
          <w:p>
            <w:pPr>
              <w:pStyle w:val="TableParagraph"/>
              <w:numPr>
                <w:ilvl w:val="0"/>
                <w:numId w:val="18"/>
              </w:numPr>
              <w:tabs>
                <w:tab w:pos="425" w:val="left" w:leader="none"/>
              </w:tabs>
              <w:spacing w:line="253" w:lineRule="exact" w:before="0" w:after="0"/>
              <w:ind w:left="424" w:right="0" w:hanging="283"/>
              <w:jc w:val="left"/>
              <w:rPr>
                <w:sz w:val="20"/>
              </w:rPr>
            </w:pPr>
            <w:r>
              <w:rPr>
                <w:color w:val="0084AC"/>
                <w:sz w:val="20"/>
              </w:rPr>
              <w:t>Repair</w:t>
            </w:r>
            <w:r>
              <w:rPr>
                <w:color w:val="0084AC"/>
                <w:spacing w:val="13"/>
                <w:sz w:val="20"/>
              </w:rPr>
              <w:t> </w:t>
            </w:r>
            <w:r>
              <w:rPr>
                <w:color w:val="0084AC"/>
                <w:sz w:val="20"/>
              </w:rPr>
              <w:t>and</w:t>
            </w:r>
            <w:r>
              <w:rPr>
                <w:color w:val="0084AC"/>
                <w:spacing w:val="14"/>
                <w:sz w:val="20"/>
              </w:rPr>
              <w:t> </w:t>
            </w:r>
            <w:r>
              <w:rPr>
                <w:color w:val="0084AC"/>
                <w:sz w:val="20"/>
              </w:rPr>
              <w:t>replace</w:t>
            </w:r>
            <w:r>
              <w:rPr>
                <w:color w:val="0084AC"/>
                <w:spacing w:val="11"/>
                <w:sz w:val="20"/>
              </w:rPr>
              <w:t> </w:t>
            </w:r>
            <w:r>
              <w:rPr>
                <w:color w:val="0084AC"/>
                <w:sz w:val="20"/>
              </w:rPr>
              <w:t>faulty</w:t>
            </w:r>
            <w:r>
              <w:rPr>
                <w:color w:val="0084AC"/>
                <w:spacing w:val="14"/>
                <w:sz w:val="20"/>
              </w:rPr>
              <w:t> </w:t>
            </w:r>
            <w:r>
              <w:rPr>
                <w:color w:val="0084AC"/>
                <w:sz w:val="20"/>
              </w:rPr>
              <w:t>components</w:t>
            </w:r>
            <w:r>
              <w:rPr>
                <w:color w:val="0084AC"/>
                <w:spacing w:val="13"/>
                <w:sz w:val="20"/>
              </w:rPr>
              <w:t> </w:t>
            </w:r>
            <w:r>
              <w:rPr>
                <w:color w:val="0084AC"/>
                <w:sz w:val="20"/>
              </w:rPr>
              <w:t>in</w:t>
            </w:r>
            <w:r>
              <w:rPr>
                <w:color w:val="0084AC"/>
                <w:spacing w:val="13"/>
                <w:sz w:val="20"/>
              </w:rPr>
              <w:t> </w:t>
            </w:r>
            <w:r>
              <w:rPr>
                <w:color w:val="0084AC"/>
                <w:sz w:val="20"/>
              </w:rPr>
              <w:t>electrical</w:t>
            </w:r>
            <w:r>
              <w:rPr>
                <w:color w:val="0084AC"/>
                <w:spacing w:val="13"/>
                <w:sz w:val="20"/>
              </w:rPr>
              <w:t> </w:t>
            </w:r>
            <w:r>
              <w:rPr>
                <w:color w:val="0084AC"/>
                <w:sz w:val="20"/>
              </w:rPr>
              <w:t>installations</w:t>
            </w:r>
          </w:p>
          <w:p>
            <w:pPr>
              <w:pStyle w:val="TableParagraph"/>
              <w:numPr>
                <w:ilvl w:val="0"/>
                <w:numId w:val="18"/>
              </w:numPr>
              <w:tabs>
                <w:tab w:pos="425" w:val="left" w:leader="none"/>
              </w:tabs>
              <w:spacing w:line="253" w:lineRule="exact" w:before="0" w:after="0"/>
              <w:ind w:left="424" w:right="0" w:hanging="283"/>
              <w:jc w:val="left"/>
              <w:rPr>
                <w:sz w:val="20"/>
              </w:rPr>
            </w:pPr>
            <w:r>
              <w:rPr>
                <w:color w:val="0084AC"/>
                <w:sz w:val="20"/>
              </w:rPr>
              <w:t>Rewire and or repair faulty</w:t>
            </w:r>
            <w:r>
              <w:rPr>
                <w:color w:val="0084AC"/>
                <w:spacing w:val="9"/>
                <w:sz w:val="20"/>
              </w:rPr>
              <w:t> </w:t>
            </w:r>
            <w:r>
              <w:rPr>
                <w:color w:val="0084AC"/>
                <w:sz w:val="20"/>
              </w:rPr>
              <w:t>installations</w:t>
            </w:r>
          </w:p>
        </w:tc>
        <w:tc>
          <w:tcPr>
            <w:tcW w:w="1557" w:type="dxa"/>
          </w:tcPr>
          <w:p>
            <w:pPr>
              <w:pStyle w:val="TableParagraph"/>
              <w:ind w:left="0"/>
              <w:rPr>
                <w:rFonts w:ascii="Times New Roman"/>
                <w:sz w:val="18"/>
              </w:rPr>
            </w:pPr>
          </w:p>
        </w:tc>
      </w:tr>
      <w:tr>
        <w:trPr>
          <w:trHeight w:val="356" w:hRule="atLeast"/>
        </w:trPr>
        <w:tc>
          <w:tcPr>
            <w:tcW w:w="710" w:type="dxa"/>
          </w:tcPr>
          <w:p>
            <w:pPr>
              <w:pStyle w:val="TableParagraph"/>
              <w:ind w:left="0"/>
              <w:rPr>
                <w:rFonts w:ascii="Times New Roman"/>
                <w:sz w:val="18"/>
              </w:rPr>
            </w:pPr>
          </w:p>
        </w:tc>
        <w:tc>
          <w:tcPr>
            <w:tcW w:w="6805" w:type="dxa"/>
          </w:tcPr>
          <w:p>
            <w:pPr>
              <w:pStyle w:val="TableParagraph"/>
              <w:spacing w:before="58"/>
              <w:ind w:left="141"/>
              <w:rPr>
                <w:b/>
                <w:sz w:val="20"/>
              </w:rPr>
            </w:pPr>
            <w:r>
              <w:rPr>
                <w:b/>
                <w:color w:val="0084AC"/>
                <w:w w:val="110"/>
                <w:sz w:val="20"/>
              </w:rPr>
              <w:t>Total</w:t>
            </w:r>
          </w:p>
        </w:tc>
        <w:tc>
          <w:tcPr>
            <w:tcW w:w="1557" w:type="dxa"/>
          </w:tcPr>
          <w:p>
            <w:pPr>
              <w:pStyle w:val="TableParagraph"/>
              <w:spacing w:before="58"/>
              <w:ind w:left="144"/>
              <w:rPr>
                <w:b/>
                <w:sz w:val="20"/>
              </w:rPr>
            </w:pPr>
            <w:r>
              <w:rPr>
                <w:b/>
                <w:color w:val="0084AC"/>
                <w:w w:val="110"/>
                <w:sz w:val="20"/>
              </w:rPr>
              <w:t>100</w:t>
            </w:r>
          </w:p>
        </w:tc>
      </w:tr>
    </w:tbl>
    <w:p>
      <w:pPr>
        <w:spacing w:after="0"/>
        <w:rPr>
          <w:sz w:val="20"/>
        </w:rPr>
        <w:sectPr>
          <w:pgSz w:w="11910" w:h="16840"/>
          <w:pgMar w:header="567" w:footer="826" w:top="1400" w:bottom="1020" w:left="460" w:right="460"/>
        </w:sectPr>
      </w:pPr>
    </w:p>
    <w:p>
      <w:pPr>
        <w:pStyle w:val="BodyText"/>
        <w:rPr>
          <w:rFonts w:ascii="Times New Roman"/>
        </w:rPr>
      </w:pPr>
    </w:p>
    <w:p>
      <w:pPr>
        <w:pStyle w:val="BodyText"/>
        <w:rPr>
          <w:rFonts w:ascii="Times New Roman"/>
        </w:rPr>
      </w:pPr>
    </w:p>
    <w:p>
      <w:pPr>
        <w:pStyle w:val="BodyText"/>
        <w:spacing w:before="5"/>
        <w:rPr>
          <w:rFonts w:ascii="Times New Roman"/>
          <w:sz w:val="18"/>
        </w:rPr>
      </w:pPr>
    </w:p>
    <w:p>
      <w:pPr>
        <w:pStyle w:val="Heading1"/>
        <w:numPr>
          <w:ilvl w:val="0"/>
          <w:numId w:val="4"/>
        </w:numPr>
        <w:tabs>
          <w:tab w:pos="1526" w:val="left" w:leader="none"/>
        </w:tabs>
        <w:spacing w:line="237" w:lineRule="auto" w:before="108" w:after="0"/>
        <w:ind w:left="1525" w:right="3029" w:hanging="365"/>
        <w:jc w:val="left"/>
        <w:rPr>
          <w:color w:val="003763"/>
        </w:rPr>
      </w:pPr>
      <w:bookmarkStart w:name="_bookmark3" w:id="7"/>
      <w:bookmarkEnd w:id="7"/>
      <w:r>
        <w:rPr>
          <w:b w:val="0"/>
        </w:rPr>
      </w:r>
      <w:bookmarkStart w:name="_bookmark3" w:id="8"/>
      <w:bookmarkEnd w:id="8"/>
      <w:r>
        <w:rPr>
          <w:color w:val="003763"/>
          <w:w w:val="115"/>
        </w:rPr>
        <w:t>TH</w:t>
      </w:r>
      <w:r>
        <w:rPr>
          <w:color w:val="003763"/>
          <w:w w:val="115"/>
        </w:rPr>
        <w:t>E ASSESSMENT STRATEGY </w:t>
      </w:r>
      <w:r>
        <w:rPr>
          <w:color w:val="003763"/>
          <w:spacing w:val="-5"/>
          <w:w w:val="115"/>
        </w:rPr>
        <w:t>AND </w:t>
      </w:r>
      <w:r>
        <w:rPr>
          <w:color w:val="003763"/>
          <w:w w:val="115"/>
        </w:rPr>
        <w:t>SPECIFICATION</w:t>
      </w:r>
    </w:p>
    <w:p>
      <w:pPr>
        <w:spacing w:before="399"/>
        <w:ind w:left="937" w:right="0" w:firstLine="0"/>
        <w:jc w:val="left"/>
        <w:rPr>
          <w:b/>
          <w:sz w:val="32"/>
        </w:rPr>
      </w:pPr>
      <w:r>
        <w:rPr>
          <w:w w:val="110"/>
          <w:sz w:val="32"/>
        </w:rPr>
        <w:t>3.1 </w:t>
      </w:r>
      <w:r>
        <w:rPr>
          <w:b/>
          <w:w w:val="110"/>
          <w:sz w:val="32"/>
        </w:rPr>
        <w:t>GENERAL GUIDANCE</w:t>
      </w:r>
    </w:p>
    <w:p>
      <w:pPr>
        <w:pStyle w:val="BodyText"/>
        <w:spacing w:before="74"/>
        <w:ind w:left="1525" w:right="826"/>
      </w:pPr>
      <w:r>
        <w:rPr/>
        <w:t>Assessment is governed by the WorldSkills Assessment Strategy. The Strategy establishes the principles and</w:t>
      </w:r>
      <w:r>
        <w:rPr>
          <w:spacing w:val="15"/>
        </w:rPr>
        <w:t> </w:t>
      </w:r>
      <w:r>
        <w:rPr/>
        <w:t>techniques</w:t>
      </w:r>
      <w:r>
        <w:rPr>
          <w:spacing w:val="12"/>
        </w:rPr>
        <w:t> </w:t>
      </w:r>
      <w:r>
        <w:rPr/>
        <w:t>to</w:t>
      </w:r>
      <w:r>
        <w:rPr>
          <w:spacing w:val="14"/>
        </w:rPr>
        <w:t> </w:t>
      </w:r>
      <w:r>
        <w:rPr/>
        <w:t>which</w:t>
      </w:r>
      <w:r>
        <w:rPr>
          <w:spacing w:val="17"/>
        </w:rPr>
        <w:t> </w:t>
      </w:r>
      <w:r>
        <w:rPr/>
        <w:t>WorldSkills</w:t>
      </w:r>
      <w:r>
        <w:rPr>
          <w:spacing w:val="15"/>
        </w:rPr>
        <w:t> </w:t>
      </w:r>
      <w:r>
        <w:rPr/>
        <w:t>assessment</w:t>
      </w:r>
      <w:r>
        <w:rPr>
          <w:spacing w:val="20"/>
        </w:rPr>
        <w:t> </w:t>
      </w:r>
      <w:r>
        <w:rPr/>
        <w:t>and</w:t>
      </w:r>
      <w:r>
        <w:rPr>
          <w:spacing w:val="14"/>
        </w:rPr>
        <w:t> </w:t>
      </w:r>
      <w:r>
        <w:rPr/>
        <w:t>marking</w:t>
      </w:r>
      <w:r>
        <w:rPr>
          <w:spacing w:val="14"/>
        </w:rPr>
        <w:t> </w:t>
      </w:r>
      <w:r>
        <w:rPr/>
        <w:t>must</w:t>
      </w:r>
      <w:r>
        <w:rPr>
          <w:spacing w:val="14"/>
        </w:rPr>
        <w:t> </w:t>
      </w:r>
      <w:r>
        <w:rPr/>
        <w:t>conform.</w:t>
      </w:r>
    </w:p>
    <w:p>
      <w:pPr>
        <w:pStyle w:val="BodyText"/>
        <w:spacing w:before="117"/>
        <w:ind w:left="1525" w:right="1079"/>
      </w:pPr>
      <w:bookmarkStart w:name="_bookmark4" w:id="9"/>
      <w:bookmarkEnd w:id="9"/>
      <w:r>
        <w:rPr/>
      </w:r>
      <w:r>
        <w:rPr/>
        <w:t>Expert assessment practice lies at the heart of the WorldSkills Competition. For this reason, it is the subject of continuing professional development and scrutiny. The growth of expertise in  assessment will inform the future use and direction of the main assessment instruments used by the WorldSkills Competition:</w:t>
      </w:r>
      <w:r>
        <w:rPr>
          <w:spacing w:val="18"/>
        </w:rPr>
        <w:t> </w:t>
      </w:r>
      <w:r>
        <w:rPr/>
        <w:t>the</w:t>
      </w:r>
      <w:r>
        <w:rPr>
          <w:spacing w:val="18"/>
        </w:rPr>
        <w:t> </w:t>
      </w:r>
      <w:r>
        <w:rPr/>
        <w:t>Marking</w:t>
      </w:r>
      <w:r>
        <w:rPr>
          <w:spacing w:val="21"/>
        </w:rPr>
        <w:t> </w:t>
      </w:r>
      <w:r>
        <w:rPr/>
        <w:t>Scheme,</w:t>
      </w:r>
      <w:r>
        <w:rPr>
          <w:spacing w:val="21"/>
        </w:rPr>
        <w:t> </w:t>
      </w:r>
      <w:r>
        <w:rPr/>
        <w:t>Test</w:t>
      </w:r>
      <w:r>
        <w:rPr>
          <w:spacing w:val="23"/>
        </w:rPr>
        <w:t> </w:t>
      </w:r>
      <w:r>
        <w:rPr/>
        <w:t>Project,</w:t>
      </w:r>
      <w:r>
        <w:rPr>
          <w:spacing w:val="21"/>
        </w:rPr>
        <w:t> </w:t>
      </w:r>
      <w:r>
        <w:rPr/>
        <w:t>and</w:t>
      </w:r>
      <w:r>
        <w:rPr>
          <w:spacing w:val="21"/>
        </w:rPr>
        <w:t> </w:t>
      </w:r>
      <w:r>
        <w:rPr/>
        <w:t>Competition</w:t>
      </w:r>
      <w:r>
        <w:rPr>
          <w:spacing w:val="20"/>
        </w:rPr>
        <w:t> </w:t>
      </w:r>
      <w:r>
        <w:rPr/>
        <w:t>Information</w:t>
      </w:r>
      <w:r>
        <w:rPr>
          <w:spacing w:val="21"/>
        </w:rPr>
        <w:t> </w:t>
      </w:r>
      <w:r>
        <w:rPr/>
        <w:t>System</w:t>
      </w:r>
      <w:r>
        <w:rPr>
          <w:spacing w:val="20"/>
        </w:rPr>
        <w:t> </w:t>
      </w:r>
      <w:r>
        <w:rPr/>
        <w:t>(CIS).</w:t>
      </w:r>
    </w:p>
    <w:p>
      <w:pPr>
        <w:pStyle w:val="BodyText"/>
        <w:spacing w:before="113"/>
        <w:ind w:left="1525" w:right="1079"/>
      </w:pPr>
      <w:r>
        <w:rPr/>
        <w:t>Assessment at the WorldSkills Competition falls into two broad types: measurement  and judgement.  For both types of assessment, the use of explicit benchmarks against which to assess each Aspect is essential to guarantee</w:t>
      </w:r>
      <w:r>
        <w:rPr>
          <w:spacing w:val="29"/>
        </w:rPr>
        <w:t> </w:t>
      </w:r>
      <w:r>
        <w:rPr/>
        <w:t>quality.</w:t>
      </w:r>
    </w:p>
    <w:p>
      <w:pPr>
        <w:pStyle w:val="BodyText"/>
        <w:spacing w:before="115"/>
        <w:ind w:left="1525" w:right="682"/>
      </w:pPr>
      <w:r>
        <w:rPr>
          <w:w w:val="105"/>
        </w:rPr>
        <w:t>The Marking Scheme must follow the weightings within the Standards Specification. The Test Project is the assessment vehicle for the skill competition, and also follows the Standards Specification. The CIS enables the timely and accurate recording of marks, and has expanding supportive capacity.</w:t>
      </w:r>
    </w:p>
    <w:p>
      <w:pPr>
        <w:pStyle w:val="BodyText"/>
        <w:spacing w:before="112"/>
        <w:ind w:left="1525" w:right="1079"/>
      </w:pPr>
      <w:r>
        <w:rPr/>
        <w:t>The Marking Scheme, in outline, will lead the process of Test Project design. After this, the Marking Scheme and Test Project will be designed and developed through an iterative process, to ensure that both together optimize their relationship with the Standards Specification  and  the  Assessment Strategy. They will  be submitted to  WSI for  approval together, in order to demonstrate their quality  and conformity with the Standards</w:t>
      </w:r>
      <w:r>
        <w:rPr>
          <w:spacing w:val="13"/>
        </w:rPr>
        <w:t> </w:t>
      </w:r>
      <w:r>
        <w:rPr/>
        <w:t>Specification.</w:t>
      </w:r>
    </w:p>
    <w:p>
      <w:pPr>
        <w:pStyle w:val="BodyText"/>
        <w:spacing w:before="112"/>
        <w:ind w:left="1525" w:right="1079"/>
      </w:pPr>
      <w:r>
        <w:rPr/>
        <w:t>Prior to submission for approval to WSI, the Marking Scheme and Test Project will liaise with the WSI  Skill</w:t>
      </w:r>
      <w:r>
        <w:rPr>
          <w:spacing w:val="12"/>
        </w:rPr>
        <w:t> </w:t>
      </w:r>
      <w:r>
        <w:rPr/>
        <w:t>Advisors</w:t>
      </w:r>
      <w:r>
        <w:rPr>
          <w:spacing w:val="14"/>
        </w:rPr>
        <w:t> </w:t>
      </w:r>
      <w:r>
        <w:rPr/>
        <w:t>in</w:t>
      </w:r>
      <w:r>
        <w:rPr>
          <w:spacing w:val="13"/>
        </w:rPr>
        <w:t> </w:t>
      </w:r>
      <w:r>
        <w:rPr/>
        <w:t>order</w:t>
      </w:r>
      <w:r>
        <w:rPr>
          <w:spacing w:val="12"/>
        </w:rPr>
        <w:t> </w:t>
      </w:r>
      <w:r>
        <w:rPr/>
        <w:t>to</w:t>
      </w:r>
      <w:r>
        <w:rPr>
          <w:spacing w:val="12"/>
        </w:rPr>
        <w:t> </w:t>
      </w:r>
      <w:r>
        <w:rPr/>
        <w:t>benefit</w:t>
      </w:r>
      <w:r>
        <w:rPr>
          <w:spacing w:val="12"/>
        </w:rPr>
        <w:t> </w:t>
      </w:r>
      <w:r>
        <w:rPr/>
        <w:t>from</w:t>
      </w:r>
      <w:r>
        <w:rPr>
          <w:spacing w:val="11"/>
        </w:rPr>
        <w:t> </w:t>
      </w:r>
      <w:r>
        <w:rPr/>
        <w:t>the</w:t>
      </w:r>
      <w:r>
        <w:rPr>
          <w:spacing w:val="10"/>
        </w:rPr>
        <w:t> </w:t>
      </w:r>
      <w:r>
        <w:rPr/>
        <w:t>capabilities</w:t>
      </w:r>
      <w:r>
        <w:rPr>
          <w:spacing w:val="13"/>
        </w:rPr>
        <w:t> </w:t>
      </w:r>
      <w:r>
        <w:rPr/>
        <w:t>of</w:t>
      </w:r>
      <w:r>
        <w:rPr>
          <w:spacing w:val="12"/>
        </w:rPr>
        <w:t> </w:t>
      </w:r>
      <w:r>
        <w:rPr/>
        <w:t>the</w:t>
      </w:r>
      <w:r>
        <w:rPr>
          <w:spacing w:val="12"/>
        </w:rPr>
        <w:t> </w:t>
      </w:r>
      <w:r>
        <w:rPr/>
        <w:t>CIS.</w:t>
      </w:r>
    </w:p>
    <w:p>
      <w:pPr>
        <w:spacing w:after="0"/>
        <w:sectPr>
          <w:pgSz w:w="11910" w:h="16840"/>
          <w:pgMar w:header="567" w:footer="826" w:top="1400" w:bottom="1020" w:left="460" w:right="460"/>
        </w:sectPr>
      </w:pPr>
    </w:p>
    <w:p>
      <w:pPr>
        <w:pStyle w:val="BodyText"/>
      </w:pPr>
    </w:p>
    <w:p>
      <w:pPr>
        <w:pStyle w:val="BodyText"/>
        <w:spacing w:before="2"/>
        <w:rPr>
          <w:sz w:val="25"/>
        </w:rPr>
      </w:pPr>
    </w:p>
    <w:p>
      <w:pPr>
        <w:pStyle w:val="Heading1"/>
        <w:numPr>
          <w:ilvl w:val="0"/>
          <w:numId w:val="4"/>
        </w:numPr>
        <w:tabs>
          <w:tab w:pos="1526" w:val="left" w:leader="none"/>
        </w:tabs>
        <w:spacing w:line="240" w:lineRule="auto" w:before="105" w:after="0"/>
        <w:ind w:left="1525" w:right="0" w:hanging="365"/>
        <w:jc w:val="left"/>
        <w:rPr>
          <w:color w:val="003763"/>
        </w:rPr>
      </w:pPr>
      <w:bookmarkStart w:name="_bookmark5" w:id="10"/>
      <w:bookmarkEnd w:id="10"/>
      <w:r>
        <w:rPr>
          <w:b w:val="0"/>
        </w:rPr>
      </w:r>
      <w:bookmarkStart w:name="_bookmark5" w:id="11"/>
      <w:bookmarkEnd w:id="11"/>
      <w:r>
        <w:rPr>
          <w:color w:val="003763"/>
          <w:w w:val="115"/>
        </w:rPr>
        <w:t>TH</w:t>
      </w:r>
      <w:r>
        <w:rPr>
          <w:color w:val="003763"/>
          <w:w w:val="115"/>
        </w:rPr>
        <w:t>E MARKING</w:t>
      </w:r>
      <w:r>
        <w:rPr>
          <w:color w:val="003763"/>
          <w:spacing w:val="7"/>
          <w:w w:val="115"/>
        </w:rPr>
        <w:t> </w:t>
      </w:r>
      <w:r>
        <w:rPr>
          <w:color w:val="003763"/>
          <w:w w:val="115"/>
        </w:rPr>
        <w:t>SCHEME</w:t>
      </w:r>
    </w:p>
    <w:p>
      <w:pPr>
        <w:pStyle w:val="Heading2"/>
        <w:numPr>
          <w:ilvl w:val="1"/>
          <w:numId w:val="4"/>
        </w:numPr>
        <w:tabs>
          <w:tab w:pos="1526" w:val="left" w:leader="none"/>
        </w:tabs>
        <w:spacing w:line="240" w:lineRule="auto" w:before="399" w:after="0"/>
        <w:ind w:left="1525" w:right="0" w:hanging="588"/>
        <w:jc w:val="left"/>
      </w:pPr>
      <w:bookmarkStart w:name="_bookmark6" w:id="12"/>
      <w:bookmarkEnd w:id="12"/>
      <w:r>
        <w:rPr>
          <w:b w:val="0"/>
        </w:rPr>
      </w:r>
      <w:bookmarkStart w:name="_bookmark6" w:id="13"/>
      <w:bookmarkEnd w:id="13"/>
      <w:r>
        <w:rPr>
          <w:w w:val="115"/>
        </w:rPr>
        <w:t>GENE</w:t>
      </w:r>
      <w:r>
        <w:rPr>
          <w:w w:val="115"/>
        </w:rPr>
        <w:t>RAL</w:t>
      </w:r>
      <w:r>
        <w:rPr>
          <w:spacing w:val="5"/>
          <w:w w:val="115"/>
        </w:rPr>
        <w:t> </w:t>
      </w:r>
      <w:r>
        <w:rPr>
          <w:w w:val="115"/>
        </w:rPr>
        <w:t>GUIDANCE</w:t>
      </w:r>
    </w:p>
    <w:p>
      <w:pPr>
        <w:pStyle w:val="BodyText"/>
        <w:spacing w:before="74"/>
        <w:ind w:left="1525" w:right="892"/>
      </w:pPr>
      <w:r>
        <w:rPr>
          <w:w w:val="105"/>
        </w:rPr>
        <w:t>This section describes the role and place of the Marking Scheme, how the Experts will assess Competitors’ work as demonstrated through the Test Project, and the procedures and requirements for marking.</w:t>
      </w:r>
    </w:p>
    <w:p>
      <w:pPr>
        <w:pStyle w:val="BodyText"/>
        <w:spacing w:before="112"/>
        <w:ind w:left="1525" w:right="505"/>
      </w:pPr>
      <w:r>
        <w:rPr>
          <w:w w:val="105"/>
        </w:rPr>
        <w:t>The Marking Scheme is the pivotal instrument of the WorldSkills Competition, in that it ties assessment to the standards that represent the skill. It is designed to allocate marks for each assessed aspect of performance in accordance with the weightings in the Standards Specification.</w:t>
      </w:r>
    </w:p>
    <w:p>
      <w:pPr>
        <w:pStyle w:val="BodyText"/>
        <w:spacing w:before="115"/>
        <w:ind w:left="1525" w:right="696"/>
      </w:pPr>
      <w:r>
        <w:rPr>
          <w:w w:val="105"/>
        </w:rPr>
        <w:t>By reflecting the weightings in the Standards Specification, the Marking Scheme establishes the parameters for the design of the Test Project. Depending on the nature of the skill and its assessment needs,</w:t>
      </w:r>
      <w:r>
        <w:rPr>
          <w:spacing w:val="-3"/>
          <w:w w:val="105"/>
        </w:rPr>
        <w:t> </w:t>
      </w:r>
      <w:r>
        <w:rPr>
          <w:w w:val="105"/>
        </w:rPr>
        <w:t>it</w:t>
      </w:r>
      <w:r>
        <w:rPr>
          <w:spacing w:val="-1"/>
          <w:w w:val="105"/>
        </w:rPr>
        <w:t> </w:t>
      </w:r>
      <w:r>
        <w:rPr>
          <w:w w:val="105"/>
        </w:rPr>
        <w:t>may</w:t>
      </w:r>
      <w:r>
        <w:rPr>
          <w:spacing w:val="-1"/>
          <w:w w:val="105"/>
        </w:rPr>
        <w:t> </w:t>
      </w:r>
      <w:r>
        <w:rPr>
          <w:w w:val="105"/>
        </w:rPr>
        <w:t>initially</w:t>
      </w:r>
      <w:r>
        <w:rPr>
          <w:spacing w:val="-2"/>
          <w:w w:val="105"/>
        </w:rPr>
        <w:t> </w:t>
      </w:r>
      <w:r>
        <w:rPr>
          <w:w w:val="105"/>
        </w:rPr>
        <w:t>be</w:t>
      </w:r>
      <w:r>
        <w:rPr>
          <w:spacing w:val="-3"/>
          <w:w w:val="105"/>
        </w:rPr>
        <w:t> </w:t>
      </w:r>
      <w:r>
        <w:rPr>
          <w:w w:val="105"/>
        </w:rPr>
        <w:t>appropriate</w:t>
      </w:r>
      <w:r>
        <w:rPr>
          <w:spacing w:val="-4"/>
          <w:w w:val="105"/>
        </w:rPr>
        <w:t> </w:t>
      </w:r>
      <w:r>
        <w:rPr>
          <w:w w:val="105"/>
        </w:rPr>
        <w:t>to</w:t>
      </w:r>
      <w:r>
        <w:rPr>
          <w:spacing w:val="-1"/>
          <w:w w:val="105"/>
        </w:rPr>
        <w:t> </w:t>
      </w:r>
      <w:r>
        <w:rPr>
          <w:w w:val="105"/>
        </w:rPr>
        <w:t>develop</w:t>
      </w:r>
      <w:r>
        <w:rPr>
          <w:spacing w:val="-4"/>
          <w:w w:val="105"/>
        </w:rPr>
        <w:t> </w:t>
      </w:r>
      <w:r>
        <w:rPr>
          <w:w w:val="105"/>
        </w:rPr>
        <w:t>the</w:t>
      </w:r>
      <w:r>
        <w:rPr>
          <w:spacing w:val="-4"/>
          <w:w w:val="105"/>
        </w:rPr>
        <w:t> </w:t>
      </w:r>
      <w:r>
        <w:rPr>
          <w:w w:val="105"/>
        </w:rPr>
        <w:t>Marking</w:t>
      </w:r>
      <w:r>
        <w:rPr>
          <w:spacing w:val="-1"/>
          <w:w w:val="105"/>
        </w:rPr>
        <w:t> </w:t>
      </w:r>
      <w:r>
        <w:rPr>
          <w:w w:val="105"/>
        </w:rPr>
        <w:t>Scheme</w:t>
      </w:r>
      <w:r>
        <w:rPr>
          <w:spacing w:val="-3"/>
          <w:w w:val="105"/>
        </w:rPr>
        <w:t> </w:t>
      </w:r>
      <w:r>
        <w:rPr>
          <w:w w:val="105"/>
        </w:rPr>
        <w:t>in</w:t>
      </w:r>
      <w:r>
        <w:rPr>
          <w:spacing w:val="-1"/>
          <w:w w:val="105"/>
        </w:rPr>
        <w:t> </w:t>
      </w:r>
      <w:r>
        <w:rPr>
          <w:w w:val="105"/>
        </w:rPr>
        <w:t>more</w:t>
      </w:r>
      <w:r>
        <w:rPr>
          <w:spacing w:val="-2"/>
          <w:w w:val="105"/>
        </w:rPr>
        <w:t> </w:t>
      </w:r>
      <w:r>
        <w:rPr>
          <w:w w:val="105"/>
        </w:rPr>
        <w:t>detail</w:t>
      </w:r>
      <w:r>
        <w:rPr>
          <w:spacing w:val="-2"/>
          <w:w w:val="105"/>
        </w:rPr>
        <w:t> </w:t>
      </w:r>
      <w:r>
        <w:rPr>
          <w:w w:val="105"/>
        </w:rPr>
        <w:t>as</w:t>
      </w:r>
      <w:r>
        <w:rPr>
          <w:spacing w:val="-1"/>
          <w:w w:val="105"/>
        </w:rPr>
        <w:t> </w:t>
      </w:r>
      <w:r>
        <w:rPr>
          <w:w w:val="105"/>
        </w:rPr>
        <w:t>a</w:t>
      </w:r>
      <w:r>
        <w:rPr>
          <w:spacing w:val="-4"/>
          <w:w w:val="105"/>
        </w:rPr>
        <w:t> </w:t>
      </w:r>
      <w:r>
        <w:rPr>
          <w:w w:val="105"/>
        </w:rPr>
        <w:t>guide</w:t>
      </w:r>
      <w:r>
        <w:rPr>
          <w:spacing w:val="-4"/>
          <w:w w:val="105"/>
        </w:rPr>
        <w:t> </w:t>
      </w:r>
      <w:r>
        <w:rPr>
          <w:w w:val="105"/>
        </w:rPr>
        <w:t>for</w:t>
      </w:r>
      <w:r>
        <w:rPr>
          <w:spacing w:val="-1"/>
          <w:w w:val="105"/>
        </w:rPr>
        <w:t> </w:t>
      </w:r>
      <w:r>
        <w:rPr>
          <w:w w:val="105"/>
        </w:rPr>
        <w:t>Test Project design. Alternatively, initial Test Project design can be based on the outline Marking Scheme. From this point onwards the Marking Scheme and Test Project should be developed</w:t>
      </w:r>
      <w:r>
        <w:rPr>
          <w:spacing w:val="27"/>
          <w:w w:val="105"/>
        </w:rPr>
        <w:t> </w:t>
      </w:r>
      <w:r>
        <w:rPr>
          <w:w w:val="105"/>
        </w:rPr>
        <w:t>together.</w:t>
      </w:r>
    </w:p>
    <w:p>
      <w:pPr>
        <w:pStyle w:val="BodyText"/>
        <w:spacing w:before="112"/>
        <w:ind w:left="1525" w:right="1079"/>
      </w:pPr>
      <w:r>
        <w:rPr>
          <w:w w:val="105"/>
        </w:rPr>
        <w:t>Section </w:t>
      </w:r>
      <w:hyperlink w:history="true" w:anchor="_bookmark2">
        <w:r>
          <w:rPr>
            <w:w w:val="105"/>
          </w:rPr>
          <w:t>2.1 </w:t>
        </w:r>
      </w:hyperlink>
      <w:r>
        <w:rPr>
          <w:w w:val="105"/>
        </w:rPr>
        <w:t>above indicates the extent to which the Marking Scheme and Test Project may diverge from the weightings given in the Standards Specification, if there is no practicable</w:t>
      </w:r>
      <w:r>
        <w:rPr>
          <w:spacing w:val="3"/>
          <w:w w:val="105"/>
        </w:rPr>
        <w:t> </w:t>
      </w:r>
      <w:r>
        <w:rPr>
          <w:w w:val="105"/>
        </w:rPr>
        <w:t>alternative.</w:t>
      </w:r>
    </w:p>
    <w:p>
      <w:pPr>
        <w:pStyle w:val="BodyText"/>
        <w:spacing w:line="237" w:lineRule="auto" w:before="118"/>
        <w:ind w:left="1525" w:right="1079"/>
      </w:pPr>
      <w:r>
        <w:rPr/>
        <w:t>The Marking Scheme and Test Project may be developed by one person, or several, or by all Experts.  The detailed and final Marking Scheme and Test Project must be approved by the whole Expert Jury prior to submission for independent quality assurance. The exception to this process is for those skill competitions which use an independent designer for the  development  of the Marking Scheme and  Test</w:t>
      </w:r>
      <w:r>
        <w:rPr>
          <w:spacing w:val="10"/>
        </w:rPr>
        <w:t> </w:t>
      </w:r>
      <w:r>
        <w:rPr/>
        <w:t>Project.</w:t>
      </w:r>
      <w:r>
        <w:rPr>
          <w:spacing w:val="10"/>
        </w:rPr>
        <w:t> </w:t>
      </w:r>
      <w:r>
        <w:rPr/>
        <w:t>Please</w:t>
      </w:r>
      <w:r>
        <w:rPr>
          <w:spacing w:val="11"/>
        </w:rPr>
        <w:t> </w:t>
      </w:r>
      <w:r>
        <w:rPr/>
        <w:t>see</w:t>
      </w:r>
      <w:r>
        <w:rPr>
          <w:spacing w:val="8"/>
        </w:rPr>
        <w:t> </w:t>
      </w:r>
      <w:r>
        <w:rPr/>
        <w:t>the</w:t>
      </w:r>
      <w:r>
        <w:rPr>
          <w:spacing w:val="10"/>
        </w:rPr>
        <w:t> </w:t>
      </w:r>
      <w:r>
        <w:rPr/>
        <w:t>Rules</w:t>
      </w:r>
      <w:r>
        <w:rPr>
          <w:spacing w:val="10"/>
        </w:rPr>
        <w:t> </w:t>
      </w:r>
      <w:r>
        <w:rPr/>
        <w:t>for</w:t>
      </w:r>
      <w:r>
        <w:rPr>
          <w:spacing w:val="10"/>
        </w:rPr>
        <w:t> </w:t>
      </w:r>
      <w:r>
        <w:rPr/>
        <w:t>further</w:t>
      </w:r>
      <w:r>
        <w:rPr>
          <w:spacing w:val="11"/>
        </w:rPr>
        <w:t> </w:t>
      </w:r>
      <w:r>
        <w:rPr/>
        <w:t>details.</w:t>
      </w:r>
    </w:p>
    <w:p>
      <w:pPr>
        <w:pStyle w:val="BodyText"/>
        <w:spacing w:before="120"/>
        <w:ind w:left="1525" w:right="726"/>
        <w:jc w:val="both"/>
      </w:pPr>
      <w:r>
        <w:rPr/>
        <w:t>Experts and independent designers are required to submit their Marking Schemes and Test Projects for comment and provisional approval well in advance of completion, in order to avoid disappointment or setbacks at a late stage. They are also advised to work with the CIS Team at this intermediate stage, in order</w:t>
      </w:r>
      <w:r>
        <w:rPr>
          <w:spacing w:val="11"/>
        </w:rPr>
        <w:t> </w:t>
      </w:r>
      <w:r>
        <w:rPr/>
        <w:t>to</w:t>
      </w:r>
      <w:r>
        <w:rPr>
          <w:spacing w:val="12"/>
        </w:rPr>
        <w:t> </w:t>
      </w:r>
      <w:r>
        <w:rPr/>
        <w:t>take</w:t>
      </w:r>
      <w:r>
        <w:rPr>
          <w:spacing w:val="10"/>
        </w:rPr>
        <w:t> </w:t>
      </w:r>
      <w:r>
        <w:rPr/>
        <w:t>full</w:t>
      </w:r>
      <w:r>
        <w:rPr>
          <w:spacing w:val="12"/>
        </w:rPr>
        <w:t> </w:t>
      </w:r>
      <w:r>
        <w:rPr/>
        <w:t>advantage</w:t>
      </w:r>
      <w:r>
        <w:rPr>
          <w:spacing w:val="12"/>
        </w:rPr>
        <w:t> </w:t>
      </w:r>
      <w:r>
        <w:rPr/>
        <w:t>of</w:t>
      </w:r>
      <w:r>
        <w:rPr>
          <w:spacing w:val="12"/>
        </w:rPr>
        <w:t> </w:t>
      </w:r>
      <w:r>
        <w:rPr/>
        <w:t>the</w:t>
      </w:r>
      <w:r>
        <w:rPr>
          <w:spacing w:val="11"/>
        </w:rPr>
        <w:t> </w:t>
      </w:r>
      <w:r>
        <w:rPr/>
        <w:t>possibilities</w:t>
      </w:r>
      <w:r>
        <w:rPr>
          <w:spacing w:val="13"/>
        </w:rPr>
        <w:t> </w:t>
      </w:r>
      <w:r>
        <w:rPr/>
        <w:t>of</w:t>
      </w:r>
      <w:r>
        <w:rPr>
          <w:spacing w:val="12"/>
        </w:rPr>
        <w:t> </w:t>
      </w:r>
      <w:r>
        <w:rPr/>
        <w:t>the</w:t>
      </w:r>
      <w:r>
        <w:rPr>
          <w:spacing w:val="9"/>
        </w:rPr>
        <w:t> </w:t>
      </w:r>
      <w:r>
        <w:rPr/>
        <w:t>CIS.</w:t>
      </w:r>
    </w:p>
    <w:p>
      <w:pPr>
        <w:pStyle w:val="BodyText"/>
        <w:spacing w:before="113"/>
        <w:ind w:left="1525" w:right="826"/>
      </w:pPr>
      <w:r>
        <w:rPr/>
        <w:t>In all cases a draft Marking Scheme must be entered into the CIS at least eight weeks prior to the Competition using the CIS standard spreadsheet or other agreed methods.</w:t>
      </w:r>
    </w:p>
    <w:p>
      <w:pPr>
        <w:pStyle w:val="BodyText"/>
        <w:spacing w:before="7"/>
        <w:rPr>
          <w:sz w:val="32"/>
        </w:rPr>
      </w:pPr>
    </w:p>
    <w:p>
      <w:pPr>
        <w:pStyle w:val="Heading2"/>
        <w:numPr>
          <w:ilvl w:val="1"/>
          <w:numId w:val="4"/>
        </w:numPr>
        <w:tabs>
          <w:tab w:pos="1526" w:val="left" w:leader="none"/>
        </w:tabs>
        <w:spacing w:line="240" w:lineRule="auto" w:before="1" w:after="0"/>
        <w:ind w:left="1525" w:right="0" w:hanging="588"/>
        <w:jc w:val="left"/>
      </w:pPr>
      <w:r>
        <w:rPr>
          <w:w w:val="110"/>
        </w:rPr>
        <w:t>ASSESSMENT</w:t>
      </w:r>
      <w:r>
        <w:rPr>
          <w:spacing w:val="13"/>
          <w:w w:val="110"/>
        </w:rPr>
        <w:t> </w:t>
      </w:r>
      <w:r>
        <w:rPr>
          <w:w w:val="110"/>
        </w:rPr>
        <w:t>CRITERIA</w:t>
      </w:r>
    </w:p>
    <w:p>
      <w:pPr>
        <w:pStyle w:val="BodyText"/>
        <w:spacing w:before="74"/>
        <w:ind w:left="1525" w:right="1079"/>
      </w:pPr>
      <w:r>
        <w:rPr/>
        <w:t>The main headings of the Marking Scheme are the Assessment Criteria. These headings are derived in conjunction with the Test Project. In some skill competitions the Assessment Criteria may be similar to   the section headings in the Standards Specification; in others they may be totally different. There will normally be between five and nine Assessment Criteria. Whether or not the  headings  match,  the Marking Scheme as a whole must reflect the weightings in the Standards</w:t>
      </w:r>
      <w:r>
        <w:rPr>
          <w:spacing w:val="-25"/>
        </w:rPr>
        <w:t> </w:t>
      </w:r>
      <w:r>
        <w:rPr/>
        <w:t>Specification.</w:t>
      </w:r>
    </w:p>
    <w:p>
      <w:pPr>
        <w:pStyle w:val="BodyText"/>
        <w:spacing w:before="111"/>
        <w:ind w:left="1525" w:right="1079"/>
      </w:pPr>
      <w:r>
        <w:rPr/>
        <w:t>Assessment Criteria are created by the person(s) developing the Marking Scheme, who  are  free  to define criteria that they consider most suited to the assessment and marking of the Test Project. Each Assessment Criterion is defined by a letter (A-I). It is advisable not to specify either the Assessment Criteria, or the allocation of marks, or the assessment methods, within this Technical</w:t>
      </w:r>
      <w:r>
        <w:rPr>
          <w:spacing w:val="31"/>
        </w:rPr>
        <w:t> </w:t>
      </w:r>
      <w:r>
        <w:rPr/>
        <w:t>Description.</w:t>
      </w:r>
    </w:p>
    <w:p>
      <w:pPr>
        <w:pStyle w:val="BodyText"/>
        <w:spacing w:before="111"/>
        <w:ind w:left="1525"/>
      </w:pPr>
      <w:r>
        <w:rPr/>
        <w:t>The Mark Summary Form generated by the CIS will comprise a list of the Assessment Criteria.</w:t>
      </w:r>
    </w:p>
    <w:p>
      <w:pPr>
        <w:pStyle w:val="BodyText"/>
        <w:spacing w:before="118"/>
        <w:ind w:left="1525" w:right="1113"/>
      </w:pPr>
      <w:r>
        <w:rPr/>
        <w:t>The marks allocated to each  Criterion will be calculated by the CIS. These will be the cumulative sum     of marks given to each Aspect within that Assessment</w:t>
      </w:r>
      <w:r>
        <w:rPr>
          <w:spacing w:val="-14"/>
        </w:rPr>
        <w:t> </w:t>
      </w:r>
      <w:r>
        <w:rPr/>
        <w:t>Criterion.</w:t>
      </w:r>
    </w:p>
    <w:p>
      <w:pPr>
        <w:spacing w:after="0"/>
        <w:sectPr>
          <w:pgSz w:w="11910" w:h="16840"/>
          <w:pgMar w:header="567" w:footer="826" w:top="1400" w:bottom="1280" w:left="460" w:right="460"/>
        </w:sectPr>
      </w:pPr>
    </w:p>
    <w:p>
      <w:pPr>
        <w:pStyle w:val="BodyText"/>
      </w:pPr>
    </w:p>
    <w:p>
      <w:pPr>
        <w:pStyle w:val="BodyText"/>
        <w:rPr>
          <w:sz w:val="19"/>
        </w:rPr>
      </w:pPr>
    </w:p>
    <w:p>
      <w:pPr>
        <w:pStyle w:val="Heading2"/>
        <w:numPr>
          <w:ilvl w:val="1"/>
          <w:numId w:val="4"/>
        </w:numPr>
        <w:tabs>
          <w:tab w:pos="1526" w:val="left" w:leader="none"/>
        </w:tabs>
        <w:spacing w:line="240" w:lineRule="auto" w:before="103" w:after="0"/>
        <w:ind w:left="1525" w:right="0" w:hanging="588"/>
        <w:jc w:val="left"/>
      </w:pPr>
      <w:r>
        <w:rPr>
          <w:w w:val="110"/>
        </w:rPr>
        <w:t>SUB</w:t>
      </w:r>
      <w:r>
        <w:rPr>
          <w:spacing w:val="9"/>
          <w:w w:val="110"/>
        </w:rPr>
        <w:t> </w:t>
      </w:r>
      <w:r>
        <w:rPr>
          <w:w w:val="110"/>
        </w:rPr>
        <w:t>CRITERIA</w:t>
      </w:r>
    </w:p>
    <w:p>
      <w:pPr>
        <w:pStyle w:val="BodyText"/>
        <w:spacing w:before="74"/>
        <w:ind w:left="1525" w:right="1079"/>
      </w:pPr>
      <w:r>
        <w:rPr/>
        <w:t>Each Assessment Criterion is divided into one or more Sub Criteria. Each Sub Criterion becomes the heading for a WorldSkills marking form. Each marking form (Sub Criterion) contains Aspects to be assessed and marked by measurement or judgement, or both measurement and judgement.</w:t>
      </w:r>
    </w:p>
    <w:p>
      <w:pPr>
        <w:pStyle w:val="BodyText"/>
        <w:spacing w:before="114"/>
        <w:ind w:left="1525" w:right="1113"/>
      </w:pPr>
      <w:r>
        <w:rPr/>
        <w:t>Each marking form (Sub Criterion) specified both the day on which it will be marked, and </w:t>
      </w:r>
      <w:r>
        <w:rPr>
          <w:spacing w:val="3"/>
        </w:rPr>
        <w:t>the </w:t>
      </w:r>
      <w:r>
        <w:rPr/>
        <w:t>identity       of the marking</w:t>
      </w:r>
      <w:r>
        <w:rPr>
          <w:spacing w:val="30"/>
        </w:rPr>
        <w:t> </w:t>
      </w:r>
      <w:r>
        <w:rPr/>
        <w:t>team.</w:t>
      </w:r>
    </w:p>
    <w:p>
      <w:pPr>
        <w:pStyle w:val="BodyText"/>
        <w:spacing w:before="5"/>
        <w:rPr>
          <w:sz w:val="24"/>
        </w:rPr>
      </w:pPr>
    </w:p>
    <w:p>
      <w:pPr>
        <w:pStyle w:val="Heading2"/>
        <w:numPr>
          <w:ilvl w:val="1"/>
          <w:numId w:val="4"/>
        </w:numPr>
        <w:tabs>
          <w:tab w:pos="1526" w:val="left" w:leader="none"/>
        </w:tabs>
        <w:spacing w:line="240" w:lineRule="auto" w:before="0" w:after="0"/>
        <w:ind w:left="1525" w:right="0" w:hanging="588"/>
        <w:jc w:val="left"/>
      </w:pPr>
      <w:r>
        <w:rPr>
          <w:w w:val="115"/>
        </w:rPr>
        <w:t>ASPECTS</w:t>
      </w:r>
    </w:p>
    <w:p>
      <w:pPr>
        <w:pStyle w:val="BodyText"/>
        <w:spacing w:before="74"/>
        <w:ind w:left="1525" w:right="826"/>
      </w:pPr>
      <w:r>
        <w:rPr/>
        <w:t>Each Aspect defines, in detail, a single item to be assessed and marked together with the marks, or instructions for how the marks are to be awarded. Aspects are assessed either by measurement or judgement.</w:t>
      </w:r>
    </w:p>
    <w:p>
      <w:pPr>
        <w:pStyle w:val="BodyText"/>
        <w:spacing w:before="115"/>
        <w:ind w:left="1525"/>
      </w:pPr>
      <w:r>
        <w:rPr/>
        <w:t>The marking form lists, in detail, every Aspect to be marked together with the mark allocated to it.</w:t>
      </w:r>
    </w:p>
    <w:p>
      <w:pPr>
        <w:pStyle w:val="BodyText"/>
        <w:spacing w:before="119"/>
        <w:ind w:left="1525" w:right="740"/>
      </w:pPr>
      <w:r>
        <w:rPr/>
        <w:pict>
          <v:group style="position:absolute;margin-left:99.25pt;margin-top:48.181503pt;width:437.95pt;height:157.1pt;mso-position-horizontal-relative:page;mso-position-vertical-relative:paragraph;z-index:-976;mso-wrap-distance-left:0;mso-wrap-distance-right:0" coordorigin="1985,964" coordsize="8759,3142">
            <v:shape style="position:absolute;left:1985;top:963;width:8759;height:2975" type="#_x0000_t75" stroked="false">
              <v:imagedata r:id="rId12" o:title=""/>
            </v:shape>
            <v:shape style="position:absolute;left:3700;top:1407;width:5080;height:2698" type="#_x0000_t75" stroked="false">
              <v:imagedata r:id="rId13" o:title=""/>
            </v:shape>
            <v:shape style="position:absolute;left:3911;top:1650;width:4438;height:2192" type="#_x0000_t75" stroked="false">
              <v:imagedata r:id="rId14" o:title=""/>
            </v:shape>
            <w10:wrap type="topAndBottom"/>
          </v:group>
        </w:pict>
      </w:r>
      <w:r>
        <w:rPr>
          <w:w w:val="105"/>
        </w:rPr>
        <w:t>The sum of the marks allocated to each Aspect must fall within the range of marks specified for that section of the skill in the Standards Specification. This will be displayed in the Mark Allocation Table of the CIS, in the following format, when the Marking Scheme is reviewed from C-8 weeks. (Section </w:t>
      </w:r>
      <w:hyperlink w:history="true" w:anchor="_bookmark6">
        <w:r>
          <w:rPr>
            <w:w w:val="105"/>
          </w:rPr>
          <w:t>4.1)</w:t>
        </w:r>
      </w:hyperlink>
    </w:p>
    <w:p>
      <w:pPr>
        <w:pStyle w:val="Heading2"/>
        <w:numPr>
          <w:ilvl w:val="1"/>
          <w:numId w:val="4"/>
        </w:numPr>
        <w:tabs>
          <w:tab w:pos="1526" w:val="left" w:leader="none"/>
        </w:tabs>
        <w:spacing w:line="240" w:lineRule="auto" w:before="0" w:after="0"/>
        <w:ind w:left="1525" w:right="0" w:hanging="588"/>
        <w:jc w:val="left"/>
      </w:pPr>
      <w:r>
        <w:rPr>
          <w:w w:val="115"/>
        </w:rPr>
        <w:t>ASSESSMENT AND</w:t>
      </w:r>
      <w:r>
        <w:rPr>
          <w:spacing w:val="10"/>
          <w:w w:val="115"/>
        </w:rPr>
        <w:t> </w:t>
      </w:r>
      <w:r>
        <w:rPr>
          <w:w w:val="115"/>
        </w:rPr>
        <w:t>MARKING</w:t>
      </w:r>
    </w:p>
    <w:p>
      <w:pPr>
        <w:pStyle w:val="BodyText"/>
        <w:spacing w:before="74"/>
        <w:ind w:left="1525" w:right="934"/>
      </w:pPr>
      <w:r>
        <w:rPr/>
        <w:t>There is to be one marking team for each Sub Criterion, whether it  is  assessed  and  marked  by judgement, measurement, or both.  The same marking team  must  assess  and mark all  Competitors,  in   all circumstances. The marking teams must be organized to ensure that there is no compatriot marking      in any circumstances. (See</w:t>
      </w:r>
      <w:r>
        <w:rPr>
          <w:spacing w:val="41"/>
        </w:rPr>
        <w:t> </w:t>
      </w:r>
      <w:r>
        <w:rPr/>
        <w:t>4.6.)</w:t>
      </w:r>
    </w:p>
    <w:p>
      <w:pPr>
        <w:pStyle w:val="BodyText"/>
        <w:spacing w:before="3"/>
        <w:rPr>
          <w:sz w:val="24"/>
        </w:rPr>
      </w:pPr>
    </w:p>
    <w:p>
      <w:pPr>
        <w:pStyle w:val="Heading2"/>
        <w:numPr>
          <w:ilvl w:val="1"/>
          <w:numId w:val="4"/>
        </w:numPr>
        <w:tabs>
          <w:tab w:pos="1526" w:val="left" w:leader="none"/>
        </w:tabs>
        <w:spacing w:line="240" w:lineRule="auto" w:before="0" w:after="0"/>
        <w:ind w:left="1525" w:right="0" w:hanging="588"/>
        <w:jc w:val="left"/>
      </w:pPr>
      <w:r>
        <w:rPr>
          <w:w w:val="115"/>
        </w:rPr>
        <w:t>ASSESSMENT AND MARKING USING</w:t>
      </w:r>
      <w:r>
        <w:rPr>
          <w:spacing w:val="3"/>
          <w:w w:val="115"/>
        </w:rPr>
        <w:t> </w:t>
      </w:r>
      <w:r>
        <w:rPr>
          <w:w w:val="115"/>
        </w:rPr>
        <w:t>JUDGEMENT</w:t>
      </w:r>
    </w:p>
    <w:p>
      <w:pPr>
        <w:pStyle w:val="BodyText"/>
        <w:spacing w:before="74"/>
        <w:ind w:left="1525" w:right="826"/>
      </w:pPr>
      <w:r>
        <w:rPr>
          <w:w w:val="105"/>
        </w:rPr>
        <w:t>Judgement uses a scale of 0-3. To apply the scale with rigour and consistency, judgement must be conducted using:</w:t>
      </w:r>
    </w:p>
    <w:p>
      <w:pPr>
        <w:pStyle w:val="ListParagraph"/>
        <w:numPr>
          <w:ilvl w:val="2"/>
          <w:numId w:val="4"/>
        </w:numPr>
        <w:tabs>
          <w:tab w:pos="1806" w:val="left" w:leader="none"/>
        </w:tabs>
        <w:spacing w:line="254" w:lineRule="auto" w:before="116" w:after="0"/>
        <w:ind w:left="1806" w:right="741" w:hanging="281"/>
        <w:jc w:val="left"/>
        <w:rPr>
          <w:rFonts w:ascii="Symbol" w:hAnsi="Symbol"/>
          <w:sz w:val="20"/>
        </w:rPr>
      </w:pPr>
      <w:r>
        <w:rPr>
          <w:w w:val="105"/>
          <w:sz w:val="20"/>
        </w:rPr>
        <w:t>benchmarks</w:t>
      </w:r>
      <w:r>
        <w:rPr>
          <w:spacing w:val="-7"/>
          <w:w w:val="105"/>
          <w:sz w:val="20"/>
        </w:rPr>
        <w:t> </w:t>
      </w:r>
      <w:r>
        <w:rPr>
          <w:w w:val="105"/>
          <w:sz w:val="20"/>
        </w:rPr>
        <w:t>(criteria)</w:t>
      </w:r>
      <w:r>
        <w:rPr>
          <w:spacing w:val="-5"/>
          <w:w w:val="105"/>
          <w:sz w:val="20"/>
        </w:rPr>
        <w:t> </w:t>
      </w:r>
      <w:r>
        <w:rPr>
          <w:w w:val="105"/>
          <w:sz w:val="20"/>
        </w:rPr>
        <w:t>for</w:t>
      </w:r>
      <w:r>
        <w:rPr>
          <w:spacing w:val="-6"/>
          <w:w w:val="105"/>
          <w:sz w:val="20"/>
        </w:rPr>
        <w:t> </w:t>
      </w:r>
      <w:r>
        <w:rPr>
          <w:w w:val="105"/>
          <w:sz w:val="20"/>
        </w:rPr>
        <w:t>detailed</w:t>
      </w:r>
      <w:r>
        <w:rPr>
          <w:spacing w:val="-6"/>
          <w:w w:val="105"/>
          <w:sz w:val="20"/>
        </w:rPr>
        <w:t> </w:t>
      </w:r>
      <w:r>
        <w:rPr>
          <w:w w:val="105"/>
          <w:sz w:val="20"/>
        </w:rPr>
        <w:t>guidance</w:t>
      </w:r>
      <w:r>
        <w:rPr>
          <w:spacing w:val="-7"/>
          <w:w w:val="105"/>
          <w:sz w:val="20"/>
        </w:rPr>
        <w:t> </w:t>
      </w:r>
      <w:r>
        <w:rPr>
          <w:w w:val="105"/>
          <w:sz w:val="20"/>
        </w:rPr>
        <w:t>for</w:t>
      </w:r>
      <w:r>
        <w:rPr>
          <w:spacing w:val="-4"/>
          <w:w w:val="105"/>
          <w:sz w:val="20"/>
        </w:rPr>
        <w:t> </w:t>
      </w:r>
      <w:r>
        <w:rPr>
          <w:w w:val="105"/>
          <w:sz w:val="20"/>
        </w:rPr>
        <w:t>each</w:t>
      </w:r>
      <w:r>
        <w:rPr>
          <w:spacing w:val="-4"/>
          <w:w w:val="105"/>
          <w:sz w:val="20"/>
        </w:rPr>
        <w:t> </w:t>
      </w:r>
      <w:r>
        <w:rPr>
          <w:w w:val="105"/>
          <w:sz w:val="20"/>
        </w:rPr>
        <w:t>Aspect</w:t>
      </w:r>
      <w:r>
        <w:rPr>
          <w:spacing w:val="-4"/>
          <w:w w:val="105"/>
          <w:sz w:val="20"/>
        </w:rPr>
        <w:t> </w:t>
      </w:r>
      <w:r>
        <w:rPr>
          <w:w w:val="105"/>
          <w:sz w:val="20"/>
        </w:rPr>
        <w:t>(in</w:t>
      </w:r>
      <w:r>
        <w:rPr>
          <w:spacing w:val="-6"/>
          <w:w w:val="105"/>
          <w:sz w:val="20"/>
        </w:rPr>
        <w:t> </w:t>
      </w:r>
      <w:r>
        <w:rPr>
          <w:w w:val="105"/>
          <w:sz w:val="20"/>
        </w:rPr>
        <w:t>words,</w:t>
      </w:r>
      <w:r>
        <w:rPr>
          <w:spacing w:val="-6"/>
          <w:w w:val="105"/>
          <w:sz w:val="20"/>
        </w:rPr>
        <w:t> </w:t>
      </w:r>
      <w:r>
        <w:rPr>
          <w:w w:val="105"/>
          <w:sz w:val="20"/>
        </w:rPr>
        <w:t>images,</w:t>
      </w:r>
      <w:r>
        <w:rPr>
          <w:spacing w:val="-4"/>
          <w:w w:val="105"/>
          <w:sz w:val="20"/>
        </w:rPr>
        <w:t> </w:t>
      </w:r>
      <w:r>
        <w:rPr>
          <w:w w:val="105"/>
          <w:sz w:val="20"/>
        </w:rPr>
        <w:t>artefacts</w:t>
      </w:r>
      <w:r>
        <w:rPr>
          <w:spacing w:val="-7"/>
          <w:w w:val="105"/>
          <w:sz w:val="20"/>
        </w:rPr>
        <w:t> </w:t>
      </w:r>
      <w:r>
        <w:rPr>
          <w:w w:val="105"/>
          <w:sz w:val="20"/>
        </w:rPr>
        <w:t>or</w:t>
      </w:r>
      <w:r>
        <w:rPr>
          <w:spacing w:val="-5"/>
          <w:w w:val="105"/>
          <w:sz w:val="20"/>
        </w:rPr>
        <w:t> </w:t>
      </w:r>
      <w:r>
        <w:rPr>
          <w:w w:val="105"/>
          <w:sz w:val="20"/>
        </w:rPr>
        <w:t>separate guidance</w:t>
      </w:r>
      <w:r>
        <w:rPr>
          <w:spacing w:val="7"/>
          <w:w w:val="105"/>
          <w:sz w:val="20"/>
        </w:rPr>
        <w:t> </w:t>
      </w:r>
      <w:r>
        <w:rPr>
          <w:w w:val="105"/>
          <w:sz w:val="20"/>
        </w:rPr>
        <w:t>notes)</w:t>
      </w:r>
    </w:p>
    <w:p>
      <w:pPr>
        <w:pStyle w:val="ListParagraph"/>
        <w:numPr>
          <w:ilvl w:val="2"/>
          <w:numId w:val="4"/>
        </w:numPr>
        <w:tabs>
          <w:tab w:pos="1806" w:val="left" w:leader="none"/>
        </w:tabs>
        <w:spacing w:line="240" w:lineRule="auto" w:before="2" w:after="0"/>
        <w:ind w:left="1806" w:right="0" w:hanging="281"/>
        <w:jc w:val="left"/>
        <w:rPr>
          <w:rFonts w:ascii="Symbol" w:hAnsi="Symbol"/>
          <w:sz w:val="20"/>
        </w:rPr>
      </w:pPr>
      <w:r>
        <w:rPr>
          <w:sz w:val="20"/>
        </w:rPr>
        <w:t>the 0-3 scale to</w:t>
      </w:r>
      <w:r>
        <w:rPr>
          <w:spacing w:val="40"/>
          <w:sz w:val="20"/>
        </w:rPr>
        <w:t> </w:t>
      </w:r>
      <w:r>
        <w:rPr>
          <w:sz w:val="20"/>
        </w:rPr>
        <w:t>indicate:</w:t>
      </w:r>
    </w:p>
    <w:p>
      <w:pPr>
        <w:pStyle w:val="ListParagraph"/>
        <w:numPr>
          <w:ilvl w:val="3"/>
          <w:numId w:val="4"/>
        </w:numPr>
        <w:tabs>
          <w:tab w:pos="2092" w:val="left" w:leader="none"/>
        </w:tabs>
        <w:spacing w:line="240" w:lineRule="auto" w:before="96" w:after="0"/>
        <w:ind w:left="2091" w:right="0" w:hanging="283"/>
        <w:jc w:val="left"/>
        <w:rPr>
          <w:rFonts w:ascii="Symbol" w:hAnsi="Symbol"/>
          <w:sz w:val="20"/>
        </w:rPr>
      </w:pPr>
      <w:r>
        <w:rPr>
          <w:w w:val="105"/>
          <w:sz w:val="20"/>
        </w:rPr>
        <w:t>0:</w:t>
      </w:r>
      <w:r>
        <w:rPr>
          <w:spacing w:val="-11"/>
          <w:w w:val="105"/>
          <w:sz w:val="20"/>
        </w:rPr>
        <w:t> </w:t>
      </w:r>
      <w:r>
        <w:rPr>
          <w:w w:val="105"/>
          <w:sz w:val="20"/>
        </w:rPr>
        <w:t>performance</w:t>
      </w:r>
      <w:r>
        <w:rPr>
          <w:spacing w:val="-9"/>
          <w:w w:val="105"/>
          <w:sz w:val="20"/>
        </w:rPr>
        <w:t> </w:t>
      </w:r>
      <w:r>
        <w:rPr>
          <w:w w:val="105"/>
          <w:sz w:val="20"/>
        </w:rPr>
        <w:t>below</w:t>
      </w:r>
      <w:r>
        <w:rPr>
          <w:spacing w:val="-8"/>
          <w:w w:val="105"/>
          <w:sz w:val="20"/>
        </w:rPr>
        <w:t> </w:t>
      </w:r>
      <w:r>
        <w:rPr>
          <w:w w:val="105"/>
          <w:sz w:val="20"/>
        </w:rPr>
        <w:t>industry</w:t>
      </w:r>
      <w:r>
        <w:rPr>
          <w:spacing w:val="-9"/>
          <w:w w:val="105"/>
          <w:sz w:val="20"/>
        </w:rPr>
        <w:t> </w:t>
      </w:r>
      <w:r>
        <w:rPr>
          <w:w w:val="105"/>
          <w:sz w:val="20"/>
        </w:rPr>
        <w:t>standard</w:t>
      </w:r>
    </w:p>
    <w:p>
      <w:pPr>
        <w:pStyle w:val="ListParagraph"/>
        <w:numPr>
          <w:ilvl w:val="3"/>
          <w:numId w:val="4"/>
        </w:numPr>
        <w:tabs>
          <w:tab w:pos="2092" w:val="left" w:leader="none"/>
        </w:tabs>
        <w:spacing w:line="240" w:lineRule="auto" w:before="16" w:after="0"/>
        <w:ind w:left="2091" w:right="0" w:hanging="283"/>
        <w:jc w:val="left"/>
        <w:rPr>
          <w:rFonts w:ascii="Symbol" w:hAnsi="Symbol"/>
          <w:sz w:val="20"/>
        </w:rPr>
      </w:pPr>
      <w:r>
        <w:rPr>
          <w:sz w:val="20"/>
        </w:rPr>
        <w:t>1: performance  meets  industry</w:t>
      </w:r>
      <w:r>
        <w:rPr>
          <w:spacing w:val="17"/>
          <w:sz w:val="20"/>
        </w:rPr>
        <w:t> </w:t>
      </w:r>
      <w:r>
        <w:rPr>
          <w:sz w:val="20"/>
        </w:rPr>
        <w:t>standard</w:t>
      </w:r>
    </w:p>
    <w:p>
      <w:pPr>
        <w:pStyle w:val="ListParagraph"/>
        <w:numPr>
          <w:ilvl w:val="3"/>
          <w:numId w:val="4"/>
        </w:numPr>
        <w:tabs>
          <w:tab w:pos="2092" w:val="left" w:leader="none"/>
        </w:tabs>
        <w:spacing w:line="240" w:lineRule="auto" w:before="14" w:after="0"/>
        <w:ind w:left="2091" w:right="0" w:hanging="283"/>
        <w:jc w:val="left"/>
        <w:rPr>
          <w:rFonts w:ascii="Symbol" w:hAnsi="Symbol"/>
          <w:sz w:val="20"/>
        </w:rPr>
      </w:pPr>
      <w:r>
        <w:rPr>
          <w:w w:val="105"/>
          <w:sz w:val="20"/>
        </w:rPr>
        <w:t>2: performance meets and, in specific respects, exceeds industry</w:t>
      </w:r>
      <w:r>
        <w:rPr>
          <w:spacing w:val="3"/>
          <w:w w:val="105"/>
          <w:sz w:val="20"/>
        </w:rPr>
        <w:t> </w:t>
      </w:r>
      <w:r>
        <w:rPr>
          <w:w w:val="105"/>
          <w:sz w:val="20"/>
        </w:rPr>
        <w:t>standard</w:t>
      </w:r>
    </w:p>
    <w:p>
      <w:pPr>
        <w:pStyle w:val="ListParagraph"/>
        <w:numPr>
          <w:ilvl w:val="3"/>
          <w:numId w:val="4"/>
        </w:numPr>
        <w:tabs>
          <w:tab w:pos="2092" w:val="left" w:leader="none"/>
        </w:tabs>
        <w:spacing w:line="240" w:lineRule="auto" w:before="17" w:after="0"/>
        <w:ind w:left="2091" w:right="0" w:hanging="283"/>
        <w:jc w:val="left"/>
        <w:rPr>
          <w:rFonts w:ascii="Symbol" w:hAnsi="Symbol"/>
          <w:sz w:val="20"/>
        </w:rPr>
      </w:pPr>
      <w:r>
        <w:rPr>
          <w:sz w:val="20"/>
        </w:rPr>
        <w:t>3:</w:t>
      </w:r>
      <w:r>
        <w:rPr>
          <w:spacing w:val="11"/>
          <w:sz w:val="20"/>
        </w:rPr>
        <w:t> </w:t>
      </w:r>
      <w:r>
        <w:rPr>
          <w:sz w:val="20"/>
        </w:rPr>
        <w:t>performance</w:t>
      </w:r>
      <w:r>
        <w:rPr>
          <w:spacing w:val="14"/>
          <w:sz w:val="20"/>
        </w:rPr>
        <w:t> </w:t>
      </w:r>
      <w:r>
        <w:rPr>
          <w:sz w:val="20"/>
        </w:rPr>
        <w:t>wholly</w:t>
      </w:r>
      <w:r>
        <w:rPr>
          <w:spacing w:val="14"/>
          <w:sz w:val="20"/>
        </w:rPr>
        <w:t> </w:t>
      </w:r>
      <w:r>
        <w:rPr>
          <w:sz w:val="20"/>
        </w:rPr>
        <w:t>exceeds</w:t>
      </w:r>
      <w:r>
        <w:rPr>
          <w:spacing w:val="12"/>
          <w:sz w:val="20"/>
        </w:rPr>
        <w:t> </w:t>
      </w:r>
      <w:r>
        <w:rPr>
          <w:sz w:val="20"/>
        </w:rPr>
        <w:t>industry</w:t>
      </w:r>
      <w:r>
        <w:rPr>
          <w:spacing w:val="12"/>
          <w:sz w:val="20"/>
        </w:rPr>
        <w:t> </w:t>
      </w:r>
      <w:r>
        <w:rPr>
          <w:sz w:val="20"/>
        </w:rPr>
        <w:t>standard</w:t>
      </w:r>
      <w:r>
        <w:rPr>
          <w:spacing w:val="14"/>
          <w:sz w:val="20"/>
        </w:rPr>
        <w:t> </w:t>
      </w:r>
      <w:r>
        <w:rPr>
          <w:sz w:val="20"/>
        </w:rPr>
        <w:t>and</w:t>
      </w:r>
      <w:r>
        <w:rPr>
          <w:spacing w:val="13"/>
          <w:sz w:val="20"/>
        </w:rPr>
        <w:t> </w:t>
      </w:r>
      <w:r>
        <w:rPr>
          <w:sz w:val="20"/>
        </w:rPr>
        <w:t>is</w:t>
      </w:r>
      <w:r>
        <w:rPr>
          <w:spacing w:val="14"/>
          <w:sz w:val="20"/>
        </w:rPr>
        <w:t> </w:t>
      </w:r>
      <w:r>
        <w:rPr>
          <w:sz w:val="20"/>
        </w:rPr>
        <w:t>judged</w:t>
      </w:r>
      <w:r>
        <w:rPr>
          <w:spacing w:val="13"/>
          <w:sz w:val="20"/>
        </w:rPr>
        <w:t> </w:t>
      </w:r>
      <w:r>
        <w:rPr>
          <w:sz w:val="20"/>
        </w:rPr>
        <w:t>as</w:t>
      </w:r>
      <w:r>
        <w:rPr>
          <w:spacing w:val="14"/>
          <w:sz w:val="20"/>
        </w:rPr>
        <w:t> </w:t>
      </w:r>
      <w:r>
        <w:rPr>
          <w:sz w:val="20"/>
        </w:rPr>
        <w:t>excellent</w:t>
      </w:r>
    </w:p>
    <w:p>
      <w:pPr>
        <w:pStyle w:val="BodyText"/>
        <w:spacing w:before="96"/>
        <w:ind w:left="1525" w:right="740"/>
      </w:pPr>
      <w:r>
        <w:rPr>
          <w:w w:val="105"/>
        </w:rPr>
        <w:t>Three Experts will judge each Aspect, with a fourth to coordinate the marking and acting as a judge to prevent compatriot marking.</w:t>
      </w:r>
    </w:p>
    <w:p>
      <w:pPr>
        <w:spacing w:after="0"/>
        <w:sectPr>
          <w:pgSz w:w="11910" w:h="16840"/>
          <w:pgMar w:header="567" w:footer="826" w:top="1400" w:bottom="1280" w:left="460" w:right="460"/>
        </w:sectPr>
      </w:pPr>
    </w:p>
    <w:p>
      <w:pPr>
        <w:pStyle w:val="BodyText"/>
      </w:pPr>
    </w:p>
    <w:p>
      <w:pPr>
        <w:pStyle w:val="BodyText"/>
        <w:spacing w:before="10"/>
        <w:rPr>
          <w:sz w:val="18"/>
        </w:rPr>
      </w:pPr>
    </w:p>
    <w:p>
      <w:pPr>
        <w:pStyle w:val="Heading2"/>
        <w:numPr>
          <w:ilvl w:val="1"/>
          <w:numId w:val="4"/>
        </w:numPr>
        <w:tabs>
          <w:tab w:pos="1526" w:val="left" w:leader="none"/>
        </w:tabs>
        <w:spacing w:line="240" w:lineRule="auto" w:before="102" w:after="0"/>
        <w:ind w:left="1525" w:right="0" w:hanging="588"/>
        <w:jc w:val="left"/>
      </w:pPr>
      <w:r>
        <w:rPr>
          <w:w w:val="115"/>
        </w:rPr>
        <w:t>ASSESSMENT AND MARKING USING</w:t>
      </w:r>
      <w:r>
        <w:rPr>
          <w:spacing w:val="-8"/>
          <w:w w:val="115"/>
        </w:rPr>
        <w:t> </w:t>
      </w:r>
      <w:r>
        <w:rPr>
          <w:w w:val="115"/>
        </w:rPr>
        <w:t>MEASUREMENT</w:t>
      </w:r>
    </w:p>
    <w:p>
      <w:pPr>
        <w:pStyle w:val="BodyText"/>
        <w:spacing w:before="77"/>
        <w:ind w:left="1525" w:right="1079"/>
      </w:pPr>
      <w:r>
        <w:rPr/>
        <w:t>Three Experts will be used to assess each  aspect. Unless otherwise stated only the maximum mark or  zero will be awarded. Where they are used, the benchmarks for awarding partial marks will be clearly defined within the</w:t>
      </w:r>
      <w:r>
        <w:rPr>
          <w:spacing w:val="31"/>
        </w:rPr>
        <w:t> </w:t>
      </w:r>
      <w:r>
        <w:rPr/>
        <w:t>Aspect.</w:t>
      </w:r>
    </w:p>
    <w:p>
      <w:pPr>
        <w:pStyle w:val="BodyText"/>
        <w:spacing w:before="5"/>
        <w:rPr>
          <w:sz w:val="32"/>
        </w:rPr>
      </w:pPr>
    </w:p>
    <w:p>
      <w:pPr>
        <w:pStyle w:val="Heading2"/>
        <w:numPr>
          <w:ilvl w:val="1"/>
          <w:numId w:val="4"/>
        </w:numPr>
        <w:tabs>
          <w:tab w:pos="1526" w:val="left" w:leader="none"/>
        </w:tabs>
        <w:spacing w:line="240" w:lineRule="auto" w:before="1" w:after="0"/>
        <w:ind w:left="1525" w:right="0" w:hanging="588"/>
        <w:jc w:val="left"/>
      </w:pPr>
      <w:r>
        <w:rPr>
          <w:w w:val="115"/>
        </w:rPr>
        <w:t>THE USE OF MEASUREMENT AND</w:t>
      </w:r>
      <w:r>
        <w:rPr>
          <w:spacing w:val="4"/>
          <w:w w:val="115"/>
        </w:rPr>
        <w:t> </w:t>
      </w:r>
      <w:r>
        <w:rPr>
          <w:w w:val="115"/>
        </w:rPr>
        <w:t>JUDGEMENT</w:t>
      </w:r>
    </w:p>
    <w:p>
      <w:pPr>
        <w:pStyle w:val="BodyText"/>
        <w:spacing w:before="74"/>
        <w:ind w:left="1525" w:right="826"/>
      </w:pPr>
      <w:r>
        <w:rPr>
          <w:w w:val="105"/>
        </w:rPr>
        <w:t>Decisions regarding the selection of criteria and assessment methods will be made during the design of the competition through the Marking Scheme and Test Project.</w:t>
      </w:r>
    </w:p>
    <w:p>
      <w:pPr>
        <w:pStyle w:val="BodyText"/>
        <w:spacing w:before="7"/>
        <w:rPr>
          <w:sz w:val="32"/>
        </w:rPr>
      </w:pPr>
    </w:p>
    <w:p>
      <w:pPr>
        <w:pStyle w:val="Heading2"/>
        <w:numPr>
          <w:ilvl w:val="1"/>
          <w:numId w:val="4"/>
        </w:numPr>
        <w:tabs>
          <w:tab w:pos="1526" w:val="left" w:leader="none"/>
        </w:tabs>
        <w:spacing w:line="240" w:lineRule="auto" w:before="0" w:after="0"/>
        <w:ind w:left="1525" w:right="0" w:hanging="588"/>
        <w:jc w:val="left"/>
      </w:pPr>
      <w:r>
        <w:rPr>
          <w:w w:val="115"/>
        </w:rPr>
        <w:t>COMPLETION OF SKILL ASSESSMENT</w:t>
      </w:r>
      <w:r>
        <w:rPr>
          <w:spacing w:val="1"/>
          <w:w w:val="115"/>
        </w:rPr>
        <w:t> </w:t>
      </w:r>
      <w:r>
        <w:rPr>
          <w:w w:val="115"/>
        </w:rPr>
        <w:t>SPECIFICATION</w:t>
      </w:r>
    </w:p>
    <w:p>
      <w:pPr>
        <w:pStyle w:val="BodyText"/>
        <w:spacing w:line="244" w:lineRule="exact" w:before="74"/>
        <w:ind w:left="1525"/>
      </w:pPr>
      <w:r>
        <w:rPr>
          <w:color w:val="0084AC"/>
        </w:rPr>
        <w:t>The Test Project assessment will be based on the following criterions:</w:t>
      </w:r>
    </w:p>
    <w:p>
      <w:pPr>
        <w:pStyle w:val="ListParagraph"/>
        <w:numPr>
          <w:ilvl w:val="0"/>
          <w:numId w:val="19"/>
        </w:numPr>
        <w:tabs>
          <w:tab w:pos="1806" w:val="left" w:leader="none"/>
        </w:tabs>
        <w:spacing w:line="244" w:lineRule="exact" w:before="0" w:after="0"/>
        <w:ind w:left="1806" w:right="0" w:hanging="281"/>
        <w:jc w:val="left"/>
        <w:rPr>
          <w:color w:val="0084AC"/>
          <w:sz w:val="20"/>
        </w:rPr>
      </w:pPr>
      <w:r>
        <w:rPr>
          <w:color w:val="0084AC"/>
          <w:sz w:val="20"/>
        </w:rPr>
        <w:t>Personal</w:t>
      </w:r>
      <w:r>
        <w:rPr>
          <w:color w:val="0084AC"/>
          <w:spacing w:val="15"/>
          <w:sz w:val="20"/>
        </w:rPr>
        <w:t> </w:t>
      </w:r>
      <w:r>
        <w:rPr>
          <w:color w:val="0084AC"/>
          <w:sz w:val="20"/>
        </w:rPr>
        <w:t>safety</w:t>
      </w:r>
      <w:r>
        <w:rPr>
          <w:color w:val="0084AC"/>
          <w:spacing w:val="15"/>
          <w:sz w:val="20"/>
        </w:rPr>
        <w:t> </w:t>
      </w:r>
      <w:r>
        <w:rPr>
          <w:color w:val="0084AC"/>
          <w:sz w:val="20"/>
        </w:rPr>
        <w:t>during</w:t>
      </w:r>
      <w:r>
        <w:rPr>
          <w:color w:val="0084AC"/>
          <w:spacing w:val="15"/>
          <w:sz w:val="20"/>
        </w:rPr>
        <w:t> </w:t>
      </w:r>
      <w:r>
        <w:rPr>
          <w:color w:val="0084AC"/>
          <w:sz w:val="20"/>
        </w:rPr>
        <w:t>work</w:t>
      </w:r>
      <w:r>
        <w:rPr>
          <w:color w:val="0084AC"/>
          <w:spacing w:val="15"/>
          <w:sz w:val="20"/>
        </w:rPr>
        <w:t> </w:t>
      </w:r>
      <w:r>
        <w:rPr>
          <w:color w:val="0084AC"/>
          <w:sz w:val="20"/>
        </w:rPr>
        <w:t>and</w:t>
      </w:r>
      <w:r>
        <w:rPr>
          <w:color w:val="0084AC"/>
          <w:spacing w:val="16"/>
          <w:sz w:val="20"/>
        </w:rPr>
        <w:t> </w:t>
      </w:r>
      <w:r>
        <w:rPr>
          <w:color w:val="0084AC"/>
          <w:sz w:val="20"/>
        </w:rPr>
        <w:t>electrical</w:t>
      </w:r>
      <w:r>
        <w:rPr>
          <w:color w:val="0084AC"/>
          <w:spacing w:val="14"/>
          <w:sz w:val="20"/>
        </w:rPr>
        <w:t> </w:t>
      </w:r>
      <w:r>
        <w:rPr>
          <w:color w:val="0084AC"/>
          <w:sz w:val="20"/>
        </w:rPr>
        <w:t>safety</w:t>
      </w:r>
      <w:r>
        <w:rPr>
          <w:color w:val="0084AC"/>
          <w:spacing w:val="15"/>
          <w:sz w:val="20"/>
        </w:rPr>
        <w:t> </w:t>
      </w:r>
      <w:r>
        <w:rPr>
          <w:color w:val="0084AC"/>
          <w:sz w:val="20"/>
        </w:rPr>
        <w:t>on</w:t>
      </w:r>
      <w:r>
        <w:rPr>
          <w:color w:val="0084AC"/>
          <w:spacing w:val="15"/>
          <w:sz w:val="20"/>
        </w:rPr>
        <w:t> </w:t>
      </w:r>
      <w:r>
        <w:rPr>
          <w:color w:val="0084AC"/>
          <w:sz w:val="20"/>
        </w:rPr>
        <w:t>the</w:t>
      </w:r>
      <w:r>
        <w:rPr>
          <w:color w:val="0084AC"/>
          <w:spacing w:val="12"/>
          <w:sz w:val="20"/>
        </w:rPr>
        <w:t> </w:t>
      </w:r>
      <w:r>
        <w:rPr>
          <w:color w:val="0084AC"/>
          <w:sz w:val="20"/>
        </w:rPr>
        <w:t>completed</w:t>
      </w:r>
      <w:r>
        <w:rPr>
          <w:color w:val="0084AC"/>
          <w:spacing w:val="16"/>
          <w:sz w:val="20"/>
        </w:rPr>
        <w:t> </w:t>
      </w:r>
      <w:r>
        <w:rPr>
          <w:color w:val="0084AC"/>
          <w:sz w:val="20"/>
        </w:rPr>
        <w:t>installations</w:t>
      </w:r>
      <w:r>
        <w:rPr>
          <w:color w:val="0084AC"/>
          <w:spacing w:val="14"/>
          <w:sz w:val="20"/>
        </w:rPr>
        <w:t> </w:t>
      </w:r>
      <w:r>
        <w:rPr>
          <w:color w:val="0084AC"/>
          <w:sz w:val="20"/>
        </w:rPr>
        <w:t>on</w:t>
      </w:r>
      <w:r>
        <w:rPr>
          <w:color w:val="0084AC"/>
          <w:spacing w:val="16"/>
          <w:sz w:val="20"/>
        </w:rPr>
        <w:t> </w:t>
      </w:r>
      <w:r>
        <w:rPr>
          <w:color w:val="0084AC"/>
          <w:sz w:val="20"/>
        </w:rPr>
        <w:t>all</w:t>
      </w:r>
      <w:r>
        <w:rPr>
          <w:color w:val="0084AC"/>
          <w:spacing w:val="16"/>
          <w:sz w:val="20"/>
        </w:rPr>
        <w:t> </w:t>
      </w:r>
      <w:r>
        <w:rPr>
          <w:color w:val="0084AC"/>
          <w:sz w:val="20"/>
        </w:rPr>
        <w:t>modules;</w:t>
      </w:r>
    </w:p>
    <w:p>
      <w:pPr>
        <w:pStyle w:val="ListParagraph"/>
        <w:numPr>
          <w:ilvl w:val="0"/>
          <w:numId w:val="19"/>
        </w:numPr>
        <w:tabs>
          <w:tab w:pos="1806" w:val="left" w:leader="none"/>
        </w:tabs>
        <w:spacing w:line="256" w:lineRule="auto" w:before="18" w:after="0"/>
        <w:ind w:left="1806" w:right="1218" w:hanging="281"/>
        <w:jc w:val="left"/>
        <w:rPr>
          <w:color w:val="0084AC"/>
          <w:sz w:val="20"/>
        </w:rPr>
      </w:pPr>
      <w:r>
        <w:rPr>
          <w:color w:val="0084AC"/>
          <w:sz w:val="20"/>
        </w:rPr>
        <w:t>Testing, reporting, and commissioning from every module will be assessed as described in the instructions for the various</w:t>
      </w:r>
      <w:r>
        <w:rPr>
          <w:color w:val="0084AC"/>
          <w:spacing w:val="44"/>
          <w:sz w:val="20"/>
        </w:rPr>
        <w:t> </w:t>
      </w:r>
      <w:r>
        <w:rPr>
          <w:color w:val="0084AC"/>
          <w:sz w:val="20"/>
        </w:rPr>
        <w:t>modules;</w:t>
      </w:r>
    </w:p>
    <w:p>
      <w:pPr>
        <w:pStyle w:val="ListParagraph"/>
        <w:numPr>
          <w:ilvl w:val="0"/>
          <w:numId w:val="19"/>
        </w:numPr>
        <w:tabs>
          <w:tab w:pos="1806" w:val="left" w:leader="none"/>
        </w:tabs>
        <w:spacing w:line="256" w:lineRule="auto" w:before="1" w:after="0"/>
        <w:ind w:left="1806" w:right="952" w:hanging="281"/>
        <w:jc w:val="left"/>
        <w:rPr>
          <w:color w:val="0084AC"/>
          <w:sz w:val="20"/>
        </w:rPr>
      </w:pPr>
      <w:r>
        <w:rPr>
          <w:color w:val="0084AC"/>
          <w:w w:val="105"/>
          <w:sz w:val="20"/>
        </w:rPr>
        <w:t>Circuit design will be assessed on the functionality of the circuit and the cable selection. Both for safety and cost</w:t>
      </w:r>
      <w:r>
        <w:rPr>
          <w:color w:val="0084AC"/>
          <w:spacing w:val="21"/>
          <w:w w:val="105"/>
          <w:sz w:val="20"/>
        </w:rPr>
        <w:t> </w:t>
      </w:r>
      <w:r>
        <w:rPr>
          <w:color w:val="0084AC"/>
          <w:w w:val="105"/>
          <w:sz w:val="20"/>
        </w:rPr>
        <w:t>efficiency;</w:t>
      </w:r>
    </w:p>
    <w:p>
      <w:pPr>
        <w:pStyle w:val="ListParagraph"/>
        <w:numPr>
          <w:ilvl w:val="0"/>
          <w:numId w:val="19"/>
        </w:numPr>
        <w:tabs>
          <w:tab w:pos="1806" w:val="left" w:leader="none"/>
        </w:tabs>
        <w:spacing w:line="240" w:lineRule="auto" w:before="0" w:after="0"/>
        <w:ind w:left="1806" w:right="0" w:hanging="281"/>
        <w:jc w:val="left"/>
        <w:rPr>
          <w:color w:val="0084AC"/>
          <w:sz w:val="20"/>
        </w:rPr>
      </w:pPr>
      <w:r>
        <w:rPr>
          <w:color w:val="0084AC"/>
          <w:sz w:val="20"/>
        </w:rPr>
        <w:t>Measurements and level/plumb will be assessed comparing drawings with the actual installations.</w:t>
      </w:r>
    </w:p>
    <w:p>
      <w:pPr>
        <w:pStyle w:val="BodyText"/>
        <w:spacing w:line="243" w:lineRule="exact" w:before="97"/>
        <w:ind w:left="1525"/>
      </w:pPr>
      <w:r>
        <w:rPr>
          <w:color w:val="0084AC"/>
        </w:rPr>
        <w:t>Definitions</w:t>
      </w:r>
    </w:p>
    <w:p>
      <w:pPr>
        <w:pStyle w:val="ListParagraph"/>
        <w:numPr>
          <w:ilvl w:val="2"/>
          <w:numId w:val="4"/>
        </w:numPr>
        <w:tabs>
          <w:tab w:pos="1806" w:val="left" w:leader="none"/>
        </w:tabs>
        <w:spacing w:line="253" w:lineRule="exact" w:before="0" w:after="0"/>
        <w:ind w:left="1806" w:right="0" w:hanging="281"/>
        <w:jc w:val="left"/>
        <w:rPr>
          <w:rFonts w:ascii="Symbol" w:hAnsi="Symbol"/>
          <w:color w:val="0084AC"/>
          <w:sz w:val="20"/>
        </w:rPr>
      </w:pPr>
      <w:r>
        <w:rPr>
          <w:color w:val="0084AC"/>
          <w:sz w:val="20"/>
        </w:rPr>
        <w:t>Level:</w:t>
      </w:r>
      <w:r>
        <w:rPr>
          <w:color w:val="0084AC"/>
          <w:spacing w:val="12"/>
          <w:sz w:val="20"/>
        </w:rPr>
        <w:t> </w:t>
      </w:r>
      <w:r>
        <w:rPr>
          <w:color w:val="0084AC"/>
          <w:sz w:val="20"/>
        </w:rPr>
        <w:t>Positioned</w:t>
      </w:r>
      <w:r>
        <w:rPr>
          <w:color w:val="0084AC"/>
          <w:spacing w:val="12"/>
          <w:sz w:val="20"/>
        </w:rPr>
        <w:t> </w:t>
      </w:r>
      <w:r>
        <w:rPr>
          <w:color w:val="0084AC"/>
          <w:sz w:val="20"/>
        </w:rPr>
        <w:t>horizontally</w:t>
      </w:r>
      <w:r>
        <w:rPr>
          <w:color w:val="0084AC"/>
          <w:spacing w:val="14"/>
          <w:sz w:val="20"/>
        </w:rPr>
        <w:t> </w:t>
      </w:r>
      <w:r>
        <w:rPr>
          <w:color w:val="0084AC"/>
          <w:sz w:val="20"/>
        </w:rPr>
        <w:t>to</w:t>
      </w:r>
      <w:r>
        <w:rPr>
          <w:color w:val="0084AC"/>
          <w:spacing w:val="11"/>
          <w:sz w:val="20"/>
        </w:rPr>
        <w:t> </w:t>
      </w:r>
      <w:r>
        <w:rPr>
          <w:color w:val="0084AC"/>
          <w:sz w:val="20"/>
        </w:rPr>
        <w:t>the</w:t>
      </w:r>
      <w:r>
        <w:rPr>
          <w:color w:val="0084AC"/>
          <w:spacing w:val="11"/>
          <w:sz w:val="20"/>
        </w:rPr>
        <w:t> </w:t>
      </w:r>
      <w:r>
        <w:rPr>
          <w:color w:val="0084AC"/>
          <w:sz w:val="20"/>
        </w:rPr>
        <w:t>device</w:t>
      </w:r>
      <w:r>
        <w:rPr>
          <w:color w:val="0084AC"/>
          <w:spacing w:val="9"/>
          <w:sz w:val="20"/>
        </w:rPr>
        <w:t> </w:t>
      </w:r>
      <w:r>
        <w:rPr>
          <w:color w:val="0084AC"/>
          <w:sz w:val="20"/>
        </w:rPr>
        <w:t>being</w:t>
      </w:r>
      <w:r>
        <w:rPr>
          <w:color w:val="0084AC"/>
          <w:spacing w:val="11"/>
          <w:sz w:val="20"/>
        </w:rPr>
        <w:t> </w:t>
      </w:r>
      <w:r>
        <w:rPr>
          <w:color w:val="0084AC"/>
          <w:sz w:val="20"/>
        </w:rPr>
        <w:t>checked;</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Plumb:</w:t>
      </w:r>
      <w:r>
        <w:rPr>
          <w:color w:val="0084AC"/>
          <w:spacing w:val="12"/>
          <w:sz w:val="20"/>
        </w:rPr>
        <w:t> </w:t>
      </w:r>
      <w:r>
        <w:rPr>
          <w:color w:val="0084AC"/>
          <w:sz w:val="20"/>
        </w:rPr>
        <w:t>Positioned</w:t>
      </w:r>
      <w:r>
        <w:rPr>
          <w:color w:val="0084AC"/>
          <w:spacing w:val="12"/>
          <w:sz w:val="20"/>
        </w:rPr>
        <w:t> </w:t>
      </w:r>
      <w:r>
        <w:rPr>
          <w:color w:val="0084AC"/>
          <w:sz w:val="20"/>
        </w:rPr>
        <w:t>vertically</w:t>
      </w:r>
      <w:r>
        <w:rPr>
          <w:color w:val="0084AC"/>
          <w:spacing w:val="11"/>
          <w:sz w:val="20"/>
        </w:rPr>
        <w:t> </w:t>
      </w:r>
      <w:r>
        <w:rPr>
          <w:color w:val="0084AC"/>
          <w:sz w:val="20"/>
        </w:rPr>
        <w:t>to</w:t>
      </w:r>
      <w:r>
        <w:rPr>
          <w:color w:val="0084AC"/>
          <w:spacing w:val="11"/>
          <w:sz w:val="20"/>
        </w:rPr>
        <w:t> </w:t>
      </w:r>
      <w:r>
        <w:rPr>
          <w:color w:val="0084AC"/>
          <w:sz w:val="20"/>
        </w:rPr>
        <w:t>the</w:t>
      </w:r>
      <w:r>
        <w:rPr>
          <w:color w:val="0084AC"/>
          <w:spacing w:val="11"/>
          <w:sz w:val="20"/>
        </w:rPr>
        <w:t> </w:t>
      </w:r>
      <w:r>
        <w:rPr>
          <w:color w:val="0084AC"/>
          <w:sz w:val="20"/>
        </w:rPr>
        <w:t>device</w:t>
      </w:r>
      <w:r>
        <w:rPr>
          <w:color w:val="0084AC"/>
          <w:spacing w:val="9"/>
          <w:sz w:val="20"/>
        </w:rPr>
        <w:t> </w:t>
      </w:r>
      <w:r>
        <w:rPr>
          <w:color w:val="0084AC"/>
          <w:sz w:val="20"/>
        </w:rPr>
        <w:t>being</w:t>
      </w:r>
      <w:r>
        <w:rPr>
          <w:color w:val="0084AC"/>
          <w:spacing w:val="10"/>
          <w:sz w:val="20"/>
        </w:rPr>
        <w:t> </w:t>
      </w:r>
      <w:r>
        <w:rPr>
          <w:color w:val="0084AC"/>
          <w:sz w:val="20"/>
        </w:rPr>
        <w:t>checked;</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All</w:t>
      </w:r>
      <w:r>
        <w:rPr>
          <w:color w:val="0084AC"/>
          <w:spacing w:val="10"/>
          <w:sz w:val="20"/>
        </w:rPr>
        <w:t> </w:t>
      </w:r>
      <w:r>
        <w:rPr>
          <w:color w:val="0084AC"/>
          <w:sz w:val="20"/>
        </w:rPr>
        <w:t>dimensions</w:t>
      </w:r>
      <w:r>
        <w:rPr>
          <w:color w:val="0084AC"/>
          <w:spacing w:val="12"/>
          <w:sz w:val="20"/>
        </w:rPr>
        <w:t> </w:t>
      </w:r>
      <w:r>
        <w:rPr>
          <w:color w:val="0084AC"/>
          <w:sz w:val="20"/>
        </w:rPr>
        <w:t>must</w:t>
      </w:r>
      <w:r>
        <w:rPr>
          <w:color w:val="0084AC"/>
          <w:spacing w:val="14"/>
          <w:sz w:val="20"/>
        </w:rPr>
        <w:t> </w:t>
      </w:r>
      <w:r>
        <w:rPr>
          <w:color w:val="0084AC"/>
          <w:sz w:val="20"/>
        </w:rPr>
        <w:t>be</w:t>
      </w:r>
      <w:r>
        <w:rPr>
          <w:color w:val="0084AC"/>
          <w:spacing w:val="9"/>
          <w:sz w:val="20"/>
        </w:rPr>
        <w:t> </w:t>
      </w:r>
      <w:r>
        <w:rPr>
          <w:color w:val="0084AC"/>
          <w:sz w:val="20"/>
        </w:rPr>
        <w:t>from</w:t>
      </w:r>
      <w:r>
        <w:rPr>
          <w:color w:val="0084AC"/>
          <w:spacing w:val="12"/>
          <w:sz w:val="20"/>
        </w:rPr>
        <w:t> </w:t>
      </w:r>
      <w:r>
        <w:rPr>
          <w:color w:val="0084AC"/>
          <w:sz w:val="20"/>
        </w:rPr>
        <w:t>specific</w:t>
      </w:r>
      <w:r>
        <w:rPr>
          <w:color w:val="0084AC"/>
          <w:spacing w:val="13"/>
          <w:sz w:val="20"/>
        </w:rPr>
        <w:t> </w:t>
      </w:r>
      <w:r>
        <w:rPr>
          <w:color w:val="0084AC"/>
          <w:sz w:val="20"/>
        </w:rPr>
        <w:t>reference</w:t>
      </w:r>
      <w:r>
        <w:rPr>
          <w:color w:val="0084AC"/>
          <w:spacing w:val="10"/>
          <w:sz w:val="20"/>
        </w:rPr>
        <w:t> </w:t>
      </w:r>
      <w:r>
        <w:rPr>
          <w:color w:val="0084AC"/>
          <w:sz w:val="20"/>
        </w:rPr>
        <w:t>lines</w:t>
      </w:r>
      <w:r>
        <w:rPr>
          <w:color w:val="0084AC"/>
          <w:spacing w:val="12"/>
          <w:sz w:val="20"/>
        </w:rPr>
        <w:t> </w:t>
      </w:r>
      <w:r>
        <w:rPr>
          <w:color w:val="0084AC"/>
          <w:sz w:val="20"/>
        </w:rPr>
        <w:t>(datum/centre</w:t>
      </w:r>
      <w:r>
        <w:rPr>
          <w:color w:val="0084AC"/>
          <w:spacing w:val="11"/>
          <w:sz w:val="20"/>
        </w:rPr>
        <w:t> </w:t>
      </w:r>
      <w:r>
        <w:rPr>
          <w:color w:val="0084AC"/>
          <w:sz w:val="20"/>
        </w:rPr>
        <w:t>lines);</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w w:val="105"/>
          <w:sz w:val="20"/>
        </w:rPr>
        <w:t>Cable and conduit measurements are to the centre of the</w:t>
      </w:r>
      <w:r>
        <w:rPr>
          <w:color w:val="0084AC"/>
          <w:spacing w:val="5"/>
          <w:w w:val="105"/>
          <w:sz w:val="20"/>
        </w:rPr>
        <w:t> </w:t>
      </w:r>
      <w:r>
        <w:rPr>
          <w:color w:val="0084AC"/>
          <w:w w:val="105"/>
          <w:sz w:val="20"/>
        </w:rPr>
        <w:t>cable/conduit;</w:t>
      </w:r>
    </w:p>
    <w:p>
      <w:pPr>
        <w:pStyle w:val="ListParagraph"/>
        <w:numPr>
          <w:ilvl w:val="2"/>
          <w:numId w:val="4"/>
        </w:numPr>
        <w:tabs>
          <w:tab w:pos="1806" w:val="left" w:leader="none"/>
        </w:tabs>
        <w:spacing w:line="256" w:lineRule="auto" w:before="14" w:after="0"/>
        <w:ind w:left="1806" w:right="831" w:hanging="281"/>
        <w:jc w:val="left"/>
        <w:rPr>
          <w:rFonts w:ascii="Symbol" w:hAnsi="Symbol"/>
          <w:color w:val="0084AC"/>
          <w:sz w:val="20"/>
        </w:rPr>
      </w:pPr>
      <w:r>
        <w:rPr>
          <w:color w:val="0084AC"/>
          <w:w w:val="105"/>
          <w:sz w:val="20"/>
        </w:rPr>
        <w:t>Duct</w:t>
      </w:r>
      <w:r>
        <w:rPr>
          <w:color w:val="0084AC"/>
          <w:spacing w:val="-2"/>
          <w:w w:val="105"/>
          <w:sz w:val="20"/>
        </w:rPr>
        <w:t> </w:t>
      </w:r>
      <w:r>
        <w:rPr>
          <w:color w:val="0084AC"/>
          <w:w w:val="105"/>
          <w:sz w:val="20"/>
        </w:rPr>
        <w:t>and</w:t>
      </w:r>
      <w:r>
        <w:rPr>
          <w:color w:val="0084AC"/>
          <w:spacing w:val="-2"/>
          <w:w w:val="105"/>
          <w:sz w:val="20"/>
        </w:rPr>
        <w:t> </w:t>
      </w:r>
      <w:r>
        <w:rPr>
          <w:color w:val="0084AC"/>
          <w:w w:val="105"/>
          <w:sz w:val="20"/>
        </w:rPr>
        <w:t>equipment</w:t>
      </w:r>
      <w:r>
        <w:rPr>
          <w:color w:val="0084AC"/>
          <w:spacing w:val="-3"/>
          <w:w w:val="105"/>
          <w:sz w:val="20"/>
        </w:rPr>
        <w:t> </w:t>
      </w:r>
      <w:r>
        <w:rPr>
          <w:color w:val="0084AC"/>
          <w:w w:val="105"/>
          <w:sz w:val="20"/>
        </w:rPr>
        <w:t>measurements</w:t>
      </w:r>
      <w:r>
        <w:rPr>
          <w:color w:val="0084AC"/>
          <w:spacing w:val="-2"/>
          <w:w w:val="105"/>
          <w:sz w:val="20"/>
        </w:rPr>
        <w:t> </w:t>
      </w:r>
      <w:r>
        <w:rPr>
          <w:color w:val="0084AC"/>
          <w:w w:val="105"/>
          <w:sz w:val="20"/>
        </w:rPr>
        <w:t>are</w:t>
      </w:r>
      <w:r>
        <w:rPr>
          <w:color w:val="0084AC"/>
          <w:spacing w:val="-5"/>
          <w:w w:val="105"/>
          <w:sz w:val="20"/>
        </w:rPr>
        <w:t> </w:t>
      </w:r>
      <w:r>
        <w:rPr>
          <w:color w:val="0084AC"/>
          <w:w w:val="105"/>
          <w:sz w:val="20"/>
        </w:rPr>
        <w:t>to</w:t>
      </w:r>
      <w:r>
        <w:rPr>
          <w:color w:val="0084AC"/>
          <w:spacing w:val="-2"/>
          <w:w w:val="105"/>
          <w:sz w:val="20"/>
        </w:rPr>
        <w:t> </w:t>
      </w:r>
      <w:r>
        <w:rPr>
          <w:color w:val="0084AC"/>
          <w:w w:val="105"/>
          <w:sz w:val="20"/>
        </w:rPr>
        <w:t>the</w:t>
      </w:r>
      <w:r>
        <w:rPr>
          <w:color w:val="0084AC"/>
          <w:spacing w:val="-5"/>
          <w:w w:val="105"/>
          <w:sz w:val="20"/>
        </w:rPr>
        <w:t> </w:t>
      </w:r>
      <w:r>
        <w:rPr>
          <w:color w:val="0084AC"/>
          <w:w w:val="105"/>
          <w:sz w:val="20"/>
        </w:rPr>
        <w:t>centre</w:t>
      </w:r>
      <w:r>
        <w:rPr>
          <w:color w:val="0084AC"/>
          <w:spacing w:val="-3"/>
          <w:w w:val="105"/>
          <w:sz w:val="20"/>
        </w:rPr>
        <w:t> </w:t>
      </w:r>
      <w:r>
        <w:rPr>
          <w:color w:val="0084AC"/>
          <w:w w:val="105"/>
          <w:sz w:val="20"/>
        </w:rPr>
        <w:t>or</w:t>
      </w:r>
      <w:r>
        <w:rPr>
          <w:color w:val="0084AC"/>
          <w:spacing w:val="-3"/>
          <w:w w:val="105"/>
          <w:sz w:val="20"/>
        </w:rPr>
        <w:t> </w:t>
      </w:r>
      <w:r>
        <w:rPr>
          <w:color w:val="0084AC"/>
          <w:w w:val="105"/>
          <w:sz w:val="20"/>
        </w:rPr>
        <w:t>edge</w:t>
      </w:r>
      <w:r>
        <w:rPr>
          <w:color w:val="0084AC"/>
          <w:spacing w:val="-3"/>
          <w:w w:val="105"/>
          <w:sz w:val="20"/>
        </w:rPr>
        <w:t> </w:t>
      </w:r>
      <w:r>
        <w:rPr>
          <w:color w:val="0084AC"/>
          <w:w w:val="105"/>
          <w:sz w:val="20"/>
        </w:rPr>
        <w:t>of</w:t>
      </w:r>
      <w:r>
        <w:rPr>
          <w:color w:val="0084AC"/>
          <w:spacing w:val="-3"/>
          <w:w w:val="105"/>
          <w:sz w:val="20"/>
        </w:rPr>
        <w:t> </w:t>
      </w:r>
      <w:r>
        <w:rPr>
          <w:color w:val="0084AC"/>
          <w:w w:val="105"/>
          <w:sz w:val="20"/>
        </w:rPr>
        <w:t>the</w:t>
      </w:r>
      <w:r>
        <w:rPr>
          <w:color w:val="0084AC"/>
          <w:spacing w:val="-3"/>
          <w:w w:val="105"/>
          <w:sz w:val="20"/>
        </w:rPr>
        <w:t> </w:t>
      </w:r>
      <w:r>
        <w:rPr>
          <w:color w:val="0084AC"/>
          <w:w w:val="105"/>
          <w:sz w:val="20"/>
        </w:rPr>
        <w:t>duct/equipment</w:t>
      </w:r>
      <w:r>
        <w:rPr>
          <w:color w:val="0084AC"/>
          <w:spacing w:val="-3"/>
          <w:w w:val="105"/>
          <w:sz w:val="20"/>
        </w:rPr>
        <w:t> </w:t>
      </w:r>
      <w:r>
        <w:rPr>
          <w:color w:val="0084AC"/>
          <w:w w:val="105"/>
          <w:sz w:val="20"/>
        </w:rPr>
        <w:t>as</w:t>
      </w:r>
      <w:r>
        <w:rPr>
          <w:color w:val="0084AC"/>
          <w:spacing w:val="-2"/>
          <w:w w:val="105"/>
          <w:sz w:val="20"/>
        </w:rPr>
        <w:t> </w:t>
      </w:r>
      <w:r>
        <w:rPr>
          <w:color w:val="0084AC"/>
          <w:w w:val="105"/>
          <w:sz w:val="20"/>
        </w:rPr>
        <w:t>shown</w:t>
      </w:r>
      <w:r>
        <w:rPr>
          <w:color w:val="0084AC"/>
          <w:spacing w:val="-3"/>
          <w:w w:val="105"/>
          <w:sz w:val="20"/>
        </w:rPr>
        <w:t> </w:t>
      </w:r>
      <w:r>
        <w:rPr>
          <w:color w:val="0084AC"/>
          <w:w w:val="105"/>
          <w:sz w:val="20"/>
        </w:rPr>
        <w:t>on drawings.</w:t>
      </w:r>
    </w:p>
    <w:p>
      <w:pPr>
        <w:pStyle w:val="BodyText"/>
        <w:spacing w:before="5"/>
        <w:rPr>
          <w:sz w:val="6"/>
        </w:rPr>
      </w:pPr>
    </w:p>
    <w:tbl>
      <w:tblPr>
        <w:tblW w:w="0" w:type="auto"/>
        <w:jc w:val="left"/>
        <w:tblInd w:w="1391" w:type="dxa"/>
        <w:tblBorders>
          <w:top w:val="single" w:sz="8" w:space="0" w:color="003763"/>
          <w:left w:val="single" w:sz="8" w:space="0" w:color="003763"/>
          <w:bottom w:val="single" w:sz="8" w:space="0" w:color="003763"/>
          <w:right w:val="single" w:sz="8" w:space="0" w:color="003763"/>
          <w:insideH w:val="single" w:sz="8" w:space="0" w:color="003763"/>
          <w:insideV w:val="single" w:sz="8" w:space="0" w:color="003763"/>
        </w:tblBorders>
        <w:tblLayout w:type="fixed"/>
        <w:tblCellMar>
          <w:top w:w="0" w:type="dxa"/>
          <w:left w:w="0" w:type="dxa"/>
          <w:bottom w:w="0" w:type="dxa"/>
          <w:right w:w="0" w:type="dxa"/>
        </w:tblCellMar>
        <w:tblLook w:val="01E0"/>
      </w:tblPr>
      <w:tblGrid>
        <w:gridCol w:w="4549"/>
        <w:gridCol w:w="4525"/>
      </w:tblGrid>
      <w:tr>
        <w:trPr>
          <w:trHeight w:val="516" w:hRule="atLeast"/>
        </w:trPr>
        <w:tc>
          <w:tcPr>
            <w:tcW w:w="9074" w:type="dxa"/>
            <w:gridSpan w:val="2"/>
            <w:tcBorders>
              <w:top w:val="nil"/>
              <w:left w:val="nil"/>
              <w:bottom w:val="nil"/>
              <w:right w:val="nil"/>
            </w:tcBorders>
            <w:shd w:val="clear" w:color="auto" w:fill="003763"/>
          </w:tcPr>
          <w:p>
            <w:pPr>
              <w:pStyle w:val="TableParagraph"/>
              <w:spacing w:before="78"/>
              <w:ind w:left="153"/>
              <w:rPr>
                <w:b/>
                <w:sz w:val="20"/>
              </w:rPr>
            </w:pPr>
            <w:r>
              <w:rPr>
                <w:b/>
                <w:color w:val="FFFFFF"/>
                <w:w w:val="115"/>
                <w:sz w:val="20"/>
              </w:rPr>
              <w:t>TOLERANCES</w:t>
            </w:r>
          </w:p>
        </w:tc>
      </w:tr>
      <w:tr>
        <w:trPr>
          <w:trHeight w:val="357" w:hRule="atLeast"/>
        </w:trPr>
        <w:tc>
          <w:tcPr>
            <w:tcW w:w="4549" w:type="dxa"/>
            <w:tcBorders>
              <w:top w:val="nil"/>
            </w:tcBorders>
          </w:tcPr>
          <w:p>
            <w:pPr>
              <w:pStyle w:val="TableParagraph"/>
              <w:spacing w:before="59"/>
              <w:ind w:left="143"/>
              <w:rPr>
                <w:sz w:val="20"/>
              </w:rPr>
            </w:pPr>
            <w:r>
              <w:rPr>
                <w:color w:val="0084AC"/>
                <w:sz w:val="20"/>
              </w:rPr>
              <w:t>Level/plumb</w:t>
            </w:r>
          </w:p>
        </w:tc>
        <w:tc>
          <w:tcPr>
            <w:tcW w:w="4525" w:type="dxa"/>
            <w:tcBorders>
              <w:top w:val="nil"/>
            </w:tcBorders>
          </w:tcPr>
          <w:p>
            <w:pPr>
              <w:pStyle w:val="TableParagraph"/>
              <w:spacing w:before="59"/>
              <w:ind w:left="141"/>
              <w:rPr>
                <w:sz w:val="20"/>
              </w:rPr>
            </w:pPr>
            <w:r>
              <w:rPr>
                <w:color w:val="0084AC"/>
                <w:sz w:val="20"/>
              </w:rPr>
              <w:t>Bubble on or between lines on level, not outside</w:t>
            </w:r>
          </w:p>
        </w:tc>
      </w:tr>
      <w:tr>
        <w:trPr>
          <w:trHeight w:val="356" w:hRule="atLeast"/>
        </w:trPr>
        <w:tc>
          <w:tcPr>
            <w:tcW w:w="4549" w:type="dxa"/>
          </w:tcPr>
          <w:p>
            <w:pPr>
              <w:pStyle w:val="TableParagraph"/>
              <w:spacing w:before="58"/>
              <w:ind w:left="143"/>
              <w:rPr>
                <w:sz w:val="20"/>
              </w:rPr>
            </w:pPr>
            <w:r>
              <w:rPr>
                <w:color w:val="0084AC"/>
                <w:sz w:val="20"/>
              </w:rPr>
              <w:t>Measurement</w:t>
            </w:r>
          </w:p>
        </w:tc>
        <w:tc>
          <w:tcPr>
            <w:tcW w:w="4525" w:type="dxa"/>
          </w:tcPr>
          <w:p>
            <w:pPr>
              <w:pStyle w:val="TableParagraph"/>
              <w:spacing w:before="58"/>
              <w:ind w:left="141"/>
              <w:rPr>
                <w:sz w:val="20"/>
              </w:rPr>
            </w:pPr>
            <w:r>
              <w:rPr>
                <w:color w:val="0084AC"/>
                <w:w w:val="105"/>
                <w:sz w:val="20"/>
              </w:rPr>
              <w:t>+/- 2 mm</w:t>
            </w:r>
          </w:p>
        </w:tc>
      </w:tr>
    </w:tbl>
    <w:p>
      <w:pPr>
        <w:pStyle w:val="BodyText"/>
        <w:spacing w:before="6"/>
        <w:rPr>
          <w:sz w:val="34"/>
        </w:rPr>
      </w:pPr>
    </w:p>
    <w:p>
      <w:pPr>
        <w:pStyle w:val="Heading3"/>
        <w:numPr>
          <w:ilvl w:val="0"/>
          <w:numId w:val="19"/>
        </w:numPr>
        <w:tabs>
          <w:tab w:pos="1806" w:val="left" w:leader="none"/>
        </w:tabs>
        <w:spacing w:line="240" w:lineRule="auto" w:before="0" w:after="0"/>
        <w:ind w:left="1806" w:right="0" w:hanging="281"/>
        <w:jc w:val="left"/>
        <w:rPr>
          <w:color w:val="0084AC"/>
        </w:rPr>
      </w:pPr>
      <w:r>
        <w:rPr>
          <w:color w:val="0084AC"/>
          <w:w w:val="110"/>
        </w:rPr>
        <w:t>Installation</w:t>
      </w:r>
      <w:r>
        <w:rPr>
          <w:color w:val="0084AC"/>
          <w:spacing w:val="9"/>
          <w:w w:val="110"/>
        </w:rPr>
        <w:t> </w:t>
      </w:r>
      <w:r>
        <w:rPr>
          <w:color w:val="0084AC"/>
          <w:w w:val="110"/>
        </w:rPr>
        <w:t>of</w:t>
      </w:r>
      <w:r>
        <w:rPr>
          <w:color w:val="0084AC"/>
          <w:spacing w:val="11"/>
          <w:w w:val="110"/>
        </w:rPr>
        <w:t> </w:t>
      </w:r>
      <w:r>
        <w:rPr>
          <w:color w:val="0084AC"/>
          <w:w w:val="110"/>
        </w:rPr>
        <w:t>equipment</w:t>
      </w:r>
      <w:r>
        <w:rPr>
          <w:color w:val="0084AC"/>
          <w:spacing w:val="10"/>
          <w:w w:val="110"/>
        </w:rPr>
        <w:t> </w:t>
      </w:r>
      <w:r>
        <w:rPr>
          <w:color w:val="0084AC"/>
          <w:w w:val="110"/>
        </w:rPr>
        <w:t>and</w:t>
      </w:r>
      <w:r>
        <w:rPr>
          <w:color w:val="0084AC"/>
          <w:spacing w:val="8"/>
          <w:w w:val="110"/>
        </w:rPr>
        <w:t> </w:t>
      </w:r>
      <w:r>
        <w:rPr>
          <w:color w:val="0084AC"/>
          <w:w w:val="110"/>
        </w:rPr>
        <w:t>wire-ways</w:t>
      </w:r>
      <w:r>
        <w:rPr>
          <w:color w:val="0084AC"/>
          <w:spacing w:val="9"/>
          <w:w w:val="110"/>
        </w:rPr>
        <w:t> </w:t>
      </w:r>
      <w:r>
        <w:rPr>
          <w:color w:val="0084AC"/>
          <w:w w:val="110"/>
        </w:rPr>
        <w:t>may</w:t>
      </w:r>
      <w:r>
        <w:rPr>
          <w:color w:val="0084AC"/>
          <w:spacing w:val="9"/>
          <w:w w:val="110"/>
        </w:rPr>
        <w:t> </w:t>
      </w:r>
      <w:r>
        <w:rPr>
          <w:color w:val="0084AC"/>
          <w:w w:val="110"/>
        </w:rPr>
        <w:t>be</w:t>
      </w:r>
      <w:r>
        <w:rPr>
          <w:color w:val="0084AC"/>
          <w:spacing w:val="8"/>
          <w:w w:val="110"/>
        </w:rPr>
        <w:t> </w:t>
      </w:r>
      <w:r>
        <w:rPr>
          <w:color w:val="0084AC"/>
          <w:w w:val="110"/>
        </w:rPr>
        <w:t>checked</w:t>
      </w:r>
      <w:r>
        <w:rPr>
          <w:color w:val="0084AC"/>
          <w:spacing w:val="9"/>
          <w:w w:val="110"/>
        </w:rPr>
        <w:t> </w:t>
      </w:r>
      <w:r>
        <w:rPr>
          <w:color w:val="0084AC"/>
          <w:w w:val="110"/>
        </w:rPr>
        <w:t>as</w:t>
      </w:r>
      <w:r>
        <w:rPr>
          <w:color w:val="0084AC"/>
          <w:spacing w:val="11"/>
          <w:w w:val="110"/>
        </w:rPr>
        <w:t> </w:t>
      </w:r>
      <w:r>
        <w:rPr>
          <w:color w:val="0084AC"/>
          <w:w w:val="110"/>
        </w:rPr>
        <w:t>but</w:t>
      </w:r>
      <w:r>
        <w:rPr>
          <w:color w:val="0084AC"/>
          <w:spacing w:val="7"/>
          <w:w w:val="110"/>
        </w:rPr>
        <w:t> </w:t>
      </w:r>
      <w:r>
        <w:rPr>
          <w:color w:val="0084AC"/>
          <w:w w:val="110"/>
        </w:rPr>
        <w:t>not</w:t>
      </w:r>
      <w:r>
        <w:rPr>
          <w:color w:val="0084AC"/>
          <w:spacing w:val="10"/>
          <w:w w:val="110"/>
        </w:rPr>
        <w:t> </w:t>
      </w:r>
      <w:r>
        <w:rPr>
          <w:color w:val="0084AC"/>
          <w:w w:val="110"/>
        </w:rPr>
        <w:t>limited</w:t>
      </w:r>
      <w:r>
        <w:rPr>
          <w:color w:val="0084AC"/>
          <w:spacing w:val="9"/>
          <w:w w:val="110"/>
        </w:rPr>
        <w:t> </w:t>
      </w:r>
      <w:r>
        <w:rPr>
          <w:color w:val="0084AC"/>
          <w:w w:val="110"/>
        </w:rPr>
        <w:t>to:</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Materials and wire-ways</w:t>
      </w:r>
      <w:r>
        <w:rPr>
          <w:color w:val="0084AC"/>
          <w:spacing w:val="33"/>
          <w:sz w:val="20"/>
        </w:rPr>
        <w:t> </w:t>
      </w:r>
      <w:r>
        <w:rPr>
          <w:color w:val="0084AC"/>
          <w:sz w:val="20"/>
        </w:rPr>
        <w:t>secured;</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Secure</w:t>
      </w:r>
      <w:r>
        <w:rPr>
          <w:color w:val="0084AC"/>
          <w:spacing w:val="11"/>
          <w:sz w:val="20"/>
        </w:rPr>
        <w:t> </w:t>
      </w:r>
      <w:r>
        <w:rPr>
          <w:color w:val="0084AC"/>
          <w:sz w:val="20"/>
        </w:rPr>
        <w:t>definition;</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w w:val="105"/>
          <w:sz w:val="20"/>
        </w:rPr>
        <w:t>PVC and metal</w:t>
      </w:r>
      <w:r>
        <w:rPr>
          <w:color w:val="0084AC"/>
          <w:spacing w:val="22"/>
          <w:w w:val="105"/>
          <w:sz w:val="20"/>
        </w:rPr>
        <w:t> </w:t>
      </w:r>
      <w:r>
        <w:rPr>
          <w:color w:val="0084AC"/>
          <w:w w:val="105"/>
          <w:sz w:val="20"/>
        </w:rPr>
        <w:t>conduit;</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w w:val="105"/>
          <w:sz w:val="20"/>
        </w:rPr>
        <w:t>At least one saddle must be placed</w:t>
      </w:r>
      <w:r>
        <w:rPr>
          <w:color w:val="0084AC"/>
          <w:spacing w:val="5"/>
          <w:w w:val="105"/>
          <w:sz w:val="20"/>
        </w:rPr>
        <w:t> </w:t>
      </w:r>
      <w:r>
        <w:rPr>
          <w:color w:val="0084AC"/>
          <w:w w:val="105"/>
          <w:sz w:val="20"/>
        </w:rPr>
        <w:t>between:</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w w:val="105"/>
          <w:sz w:val="20"/>
        </w:rPr>
        <w:t>Termination point and</w:t>
      </w:r>
      <w:r>
        <w:rPr>
          <w:color w:val="0084AC"/>
          <w:spacing w:val="20"/>
          <w:w w:val="105"/>
          <w:sz w:val="20"/>
        </w:rPr>
        <w:t> </w:t>
      </w:r>
      <w:r>
        <w:rPr>
          <w:color w:val="0084AC"/>
          <w:w w:val="105"/>
          <w:sz w:val="20"/>
        </w:rPr>
        <w:t>bend;</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w w:val="105"/>
          <w:sz w:val="20"/>
        </w:rPr>
        <w:t>Bend to</w:t>
      </w:r>
      <w:r>
        <w:rPr>
          <w:color w:val="0084AC"/>
          <w:spacing w:val="15"/>
          <w:w w:val="105"/>
          <w:sz w:val="20"/>
        </w:rPr>
        <w:t> </w:t>
      </w:r>
      <w:r>
        <w:rPr>
          <w:color w:val="0084AC"/>
          <w:w w:val="105"/>
          <w:sz w:val="20"/>
        </w:rPr>
        <w:t>bend;</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Termination point to termination</w:t>
      </w:r>
      <w:r>
        <w:rPr>
          <w:color w:val="0084AC"/>
          <w:spacing w:val="41"/>
          <w:sz w:val="20"/>
        </w:rPr>
        <w:t> </w:t>
      </w:r>
      <w:r>
        <w:rPr>
          <w:color w:val="0084AC"/>
          <w:sz w:val="20"/>
        </w:rPr>
        <w:t>point;</w:t>
      </w:r>
    </w:p>
    <w:p>
      <w:pPr>
        <w:pStyle w:val="ListParagraph"/>
        <w:numPr>
          <w:ilvl w:val="2"/>
          <w:numId w:val="4"/>
        </w:numPr>
        <w:tabs>
          <w:tab w:pos="1806" w:val="left" w:leader="none"/>
        </w:tabs>
        <w:spacing w:line="254" w:lineRule="auto" w:before="17" w:after="0"/>
        <w:ind w:left="1806" w:right="879" w:hanging="281"/>
        <w:jc w:val="left"/>
        <w:rPr>
          <w:rFonts w:ascii="Symbol" w:hAnsi="Symbol"/>
          <w:color w:val="0084AC"/>
          <w:sz w:val="20"/>
        </w:rPr>
      </w:pPr>
      <w:r>
        <w:rPr>
          <w:color w:val="0084AC"/>
          <w:sz w:val="20"/>
        </w:rPr>
        <w:t>If the distance between any bend or termination point exceeds one metre then additional saddles must be placed for every</w:t>
      </w:r>
      <w:r>
        <w:rPr>
          <w:color w:val="0084AC"/>
          <w:spacing w:val="20"/>
          <w:sz w:val="20"/>
        </w:rPr>
        <w:t> </w:t>
      </w:r>
      <w:r>
        <w:rPr>
          <w:color w:val="0084AC"/>
          <w:sz w:val="20"/>
        </w:rPr>
        <w:t>metre added;</w:t>
      </w:r>
    </w:p>
    <w:p>
      <w:pPr>
        <w:pStyle w:val="ListParagraph"/>
        <w:numPr>
          <w:ilvl w:val="2"/>
          <w:numId w:val="4"/>
        </w:numPr>
        <w:tabs>
          <w:tab w:pos="1806" w:val="left" w:leader="none"/>
        </w:tabs>
        <w:spacing w:line="240" w:lineRule="auto" w:before="2" w:after="0"/>
        <w:ind w:left="1806" w:right="0" w:hanging="281"/>
        <w:jc w:val="left"/>
        <w:rPr>
          <w:rFonts w:ascii="Symbol" w:hAnsi="Symbol"/>
          <w:color w:val="0084AC"/>
          <w:sz w:val="20"/>
        </w:rPr>
      </w:pPr>
      <w:r>
        <w:rPr>
          <w:color w:val="0084AC"/>
          <w:sz w:val="20"/>
        </w:rPr>
        <w:t>Flexible</w:t>
      </w:r>
      <w:r>
        <w:rPr>
          <w:color w:val="0084AC"/>
          <w:spacing w:val="16"/>
          <w:sz w:val="20"/>
        </w:rPr>
        <w:t> </w:t>
      </w:r>
      <w:r>
        <w:rPr>
          <w:color w:val="0084AC"/>
          <w:sz w:val="20"/>
        </w:rPr>
        <w:t>Conduit:</w:t>
      </w:r>
      <w:r>
        <w:rPr>
          <w:color w:val="0084AC"/>
          <w:spacing w:val="16"/>
          <w:sz w:val="20"/>
        </w:rPr>
        <w:t> </w:t>
      </w:r>
      <w:r>
        <w:rPr>
          <w:color w:val="0084AC"/>
          <w:sz w:val="20"/>
        </w:rPr>
        <w:t>If</w:t>
      </w:r>
      <w:r>
        <w:rPr>
          <w:color w:val="0084AC"/>
          <w:spacing w:val="16"/>
          <w:sz w:val="20"/>
        </w:rPr>
        <w:t> </w:t>
      </w:r>
      <w:r>
        <w:rPr>
          <w:color w:val="0084AC"/>
          <w:sz w:val="20"/>
        </w:rPr>
        <w:t>flexible</w:t>
      </w:r>
      <w:r>
        <w:rPr>
          <w:color w:val="0084AC"/>
          <w:spacing w:val="14"/>
          <w:sz w:val="20"/>
        </w:rPr>
        <w:t> </w:t>
      </w:r>
      <w:r>
        <w:rPr>
          <w:color w:val="0084AC"/>
          <w:sz w:val="20"/>
        </w:rPr>
        <w:t>conduit</w:t>
      </w:r>
      <w:r>
        <w:rPr>
          <w:color w:val="0084AC"/>
          <w:spacing w:val="16"/>
          <w:sz w:val="20"/>
        </w:rPr>
        <w:t> </w:t>
      </w:r>
      <w:r>
        <w:rPr>
          <w:color w:val="0084AC"/>
          <w:sz w:val="20"/>
        </w:rPr>
        <w:t>is</w:t>
      </w:r>
      <w:r>
        <w:rPr>
          <w:color w:val="0084AC"/>
          <w:spacing w:val="19"/>
          <w:sz w:val="20"/>
        </w:rPr>
        <w:t> </w:t>
      </w:r>
      <w:r>
        <w:rPr>
          <w:color w:val="0084AC"/>
          <w:sz w:val="20"/>
        </w:rPr>
        <w:t>to</w:t>
      </w:r>
      <w:r>
        <w:rPr>
          <w:color w:val="0084AC"/>
          <w:spacing w:val="16"/>
          <w:sz w:val="20"/>
        </w:rPr>
        <w:t> </w:t>
      </w:r>
      <w:r>
        <w:rPr>
          <w:color w:val="0084AC"/>
          <w:sz w:val="20"/>
        </w:rPr>
        <w:t>be</w:t>
      </w:r>
      <w:r>
        <w:rPr>
          <w:color w:val="0084AC"/>
          <w:spacing w:val="14"/>
          <w:sz w:val="20"/>
        </w:rPr>
        <w:t> </w:t>
      </w:r>
      <w:r>
        <w:rPr>
          <w:color w:val="0084AC"/>
          <w:sz w:val="20"/>
        </w:rPr>
        <w:t>fixed,</w:t>
      </w:r>
      <w:r>
        <w:rPr>
          <w:color w:val="0084AC"/>
          <w:spacing w:val="18"/>
          <w:sz w:val="20"/>
        </w:rPr>
        <w:t> </w:t>
      </w:r>
      <w:r>
        <w:rPr>
          <w:color w:val="0084AC"/>
          <w:sz w:val="20"/>
        </w:rPr>
        <w:t>at</w:t>
      </w:r>
      <w:r>
        <w:rPr>
          <w:color w:val="0084AC"/>
          <w:spacing w:val="16"/>
          <w:sz w:val="20"/>
        </w:rPr>
        <w:t> </w:t>
      </w:r>
      <w:r>
        <w:rPr>
          <w:color w:val="0084AC"/>
          <w:sz w:val="20"/>
        </w:rPr>
        <w:t>least</w:t>
      </w:r>
      <w:r>
        <w:rPr>
          <w:color w:val="0084AC"/>
          <w:spacing w:val="16"/>
          <w:sz w:val="20"/>
        </w:rPr>
        <w:t> </w:t>
      </w:r>
      <w:r>
        <w:rPr>
          <w:color w:val="0084AC"/>
          <w:sz w:val="20"/>
        </w:rPr>
        <w:t>one</w:t>
      </w:r>
      <w:r>
        <w:rPr>
          <w:color w:val="0084AC"/>
          <w:spacing w:val="14"/>
          <w:sz w:val="20"/>
        </w:rPr>
        <w:t> </w:t>
      </w:r>
      <w:r>
        <w:rPr>
          <w:color w:val="0084AC"/>
          <w:sz w:val="20"/>
        </w:rPr>
        <w:t>saddle</w:t>
      </w:r>
      <w:r>
        <w:rPr>
          <w:color w:val="0084AC"/>
          <w:spacing w:val="14"/>
          <w:sz w:val="20"/>
        </w:rPr>
        <w:t> </w:t>
      </w:r>
      <w:r>
        <w:rPr>
          <w:color w:val="0084AC"/>
          <w:sz w:val="20"/>
        </w:rPr>
        <w:t>must</w:t>
      </w:r>
      <w:r>
        <w:rPr>
          <w:color w:val="0084AC"/>
          <w:spacing w:val="16"/>
          <w:sz w:val="20"/>
        </w:rPr>
        <w:t> </w:t>
      </w:r>
      <w:r>
        <w:rPr>
          <w:color w:val="0084AC"/>
          <w:sz w:val="20"/>
        </w:rPr>
        <w:t>be</w:t>
      </w:r>
      <w:r>
        <w:rPr>
          <w:color w:val="0084AC"/>
          <w:spacing w:val="14"/>
          <w:sz w:val="20"/>
        </w:rPr>
        <w:t> </w:t>
      </w:r>
      <w:r>
        <w:rPr>
          <w:color w:val="0084AC"/>
          <w:sz w:val="20"/>
        </w:rPr>
        <w:t>placed</w:t>
      </w:r>
      <w:r>
        <w:rPr>
          <w:color w:val="0084AC"/>
          <w:spacing w:val="18"/>
          <w:sz w:val="20"/>
        </w:rPr>
        <w:t> </w:t>
      </w:r>
      <w:r>
        <w:rPr>
          <w:color w:val="0084AC"/>
          <w:sz w:val="20"/>
        </w:rPr>
        <w:t>every</w:t>
      </w:r>
      <w:r>
        <w:rPr>
          <w:color w:val="0084AC"/>
          <w:spacing w:val="18"/>
          <w:sz w:val="20"/>
        </w:rPr>
        <w:t> </w:t>
      </w:r>
      <w:r>
        <w:rPr>
          <w:color w:val="0084AC"/>
          <w:sz w:val="20"/>
        </w:rPr>
        <w:t>300mm;</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w w:val="105"/>
          <w:sz w:val="20"/>
        </w:rPr>
        <w:t>No damage on materials, cables, conduits,</w:t>
      </w:r>
      <w:r>
        <w:rPr>
          <w:color w:val="0084AC"/>
          <w:spacing w:val="45"/>
          <w:w w:val="105"/>
          <w:sz w:val="20"/>
        </w:rPr>
        <w:t> </w:t>
      </w:r>
      <w:r>
        <w:rPr>
          <w:color w:val="0084AC"/>
          <w:w w:val="105"/>
          <w:sz w:val="20"/>
        </w:rPr>
        <w:t>etc.;</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Correct</w:t>
      </w:r>
      <w:r>
        <w:rPr>
          <w:color w:val="0084AC"/>
          <w:spacing w:val="12"/>
          <w:sz w:val="20"/>
        </w:rPr>
        <w:t> </w:t>
      </w:r>
      <w:r>
        <w:rPr>
          <w:color w:val="0084AC"/>
          <w:sz w:val="20"/>
        </w:rPr>
        <w:t>materials</w:t>
      </w:r>
      <w:r>
        <w:rPr>
          <w:color w:val="0084AC"/>
          <w:spacing w:val="12"/>
          <w:sz w:val="20"/>
        </w:rPr>
        <w:t> </w:t>
      </w:r>
      <w:r>
        <w:rPr>
          <w:color w:val="0084AC"/>
          <w:sz w:val="20"/>
        </w:rPr>
        <w:t>and</w:t>
      </w:r>
      <w:r>
        <w:rPr>
          <w:color w:val="0084AC"/>
          <w:spacing w:val="11"/>
          <w:sz w:val="20"/>
        </w:rPr>
        <w:t> </w:t>
      </w:r>
      <w:r>
        <w:rPr>
          <w:color w:val="0084AC"/>
          <w:sz w:val="20"/>
        </w:rPr>
        <w:t>wire-ways</w:t>
      </w:r>
      <w:r>
        <w:rPr>
          <w:color w:val="0084AC"/>
          <w:spacing w:val="12"/>
          <w:sz w:val="20"/>
        </w:rPr>
        <w:t> </w:t>
      </w:r>
      <w:r>
        <w:rPr>
          <w:color w:val="0084AC"/>
          <w:sz w:val="20"/>
        </w:rPr>
        <w:t>installed</w:t>
      </w:r>
      <w:r>
        <w:rPr>
          <w:color w:val="0084AC"/>
          <w:spacing w:val="13"/>
          <w:sz w:val="20"/>
        </w:rPr>
        <w:t> </w:t>
      </w:r>
      <w:r>
        <w:rPr>
          <w:color w:val="0084AC"/>
          <w:sz w:val="20"/>
        </w:rPr>
        <w:t>as</w:t>
      </w:r>
      <w:r>
        <w:rPr>
          <w:color w:val="0084AC"/>
          <w:spacing w:val="12"/>
          <w:sz w:val="20"/>
        </w:rPr>
        <w:t> </w:t>
      </w:r>
      <w:r>
        <w:rPr>
          <w:color w:val="0084AC"/>
          <w:sz w:val="20"/>
        </w:rPr>
        <w:t>per</w:t>
      </w:r>
      <w:r>
        <w:rPr>
          <w:color w:val="0084AC"/>
          <w:spacing w:val="12"/>
          <w:sz w:val="20"/>
        </w:rPr>
        <w:t> </w:t>
      </w:r>
      <w:r>
        <w:rPr>
          <w:color w:val="0084AC"/>
          <w:sz w:val="20"/>
        </w:rPr>
        <w:t>drawings;</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Materials</w:t>
      </w:r>
      <w:r>
        <w:rPr>
          <w:color w:val="0084AC"/>
          <w:spacing w:val="14"/>
          <w:sz w:val="20"/>
        </w:rPr>
        <w:t> </w:t>
      </w:r>
      <w:r>
        <w:rPr>
          <w:color w:val="0084AC"/>
          <w:sz w:val="20"/>
        </w:rPr>
        <w:t>and</w:t>
      </w:r>
      <w:r>
        <w:rPr>
          <w:color w:val="0084AC"/>
          <w:spacing w:val="13"/>
          <w:sz w:val="20"/>
        </w:rPr>
        <w:t> </w:t>
      </w:r>
      <w:r>
        <w:rPr>
          <w:color w:val="0084AC"/>
          <w:sz w:val="20"/>
        </w:rPr>
        <w:t>wire-ways</w:t>
      </w:r>
      <w:r>
        <w:rPr>
          <w:color w:val="0084AC"/>
          <w:spacing w:val="14"/>
          <w:sz w:val="20"/>
        </w:rPr>
        <w:t> </w:t>
      </w:r>
      <w:r>
        <w:rPr>
          <w:color w:val="0084AC"/>
          <w:sz w:val="20"/>
        </w:rPr>
        <w:t>assembled</w:t>
      </w:r>
      <w:r>
        <w:rPr>
          <w:color w:val="0084AC"/>
          <w:spacing w:val="14"/>
          <w:sz w:val="20"/>
        </w:rPr>
        <w:t> </w:t>
      </w:r>
      <w:r>
        <w:rPr>
          <w:color w:val="0084AC"/>
          <w:sz w:val="20"/>
        </w:rPr>
        <w:t>and</w:t>
      </w:r>
      <w:r>
        <w:rPr>
          <w:color w:val="0084AC"/>
          <w:spacing w:val="14"/>
          <w:sz w:val="20"/>
        </w:rPr>
        <w:t> </w:t>
      </w:r>
      <w:r>
        <w:rPr>
          <w:color w:val="0084AC"/>
          <w:sz w:val="20"/>
        </w:rPr>
        <w:t>installed</w:t>
      </w:r>
      <w:r>
        <w:rPr>
          <w:color w:val="0084AC"/>
          <w:spacing w:val="14"/>
          <w:sz w:val="20"/>
        </w:rPr>
        <w:t> </w:t>
      </w:r>
      <w:r>
        <w:rPr>
          <w:color w:val="0084AC"/>
          <w:sz w:val="20"/>
        </w:rPr>
        <w:t>as</w:t>
      </w:r>
      <w:r>
        <w:rPr>
          <w:color w:val="0084AC"/>
          <w:spacing w:val="12"/>
          <w:sz w:val="20"/>
        </w:rPr>
        <w:t> </w:t>
      </w:r>
      <w:r>
        <w:rPr>
          <w:color w:val="0084AC"/>
          <w:sz w:val="20"/>
        </w:rPr>
        <w:t>per</w:t>
      </w:r>
      <w:r>
        <w:rPr>
          <w:color w:val="0084AC"/>
          <w:spacing w:val="16"/>
          <w:sz w:val="20"/>
        </w:rPr>
        <w:t> </w:t>
      </w:r>
      <w:r>
        <w:rPr>
          <w:color w:val="0084AC"/>
          <w:sz w:val="20"/>
        </w:rPr>
        <w:t>manufacturers</w:t>
      </w:r>
      <w:r>
        <w:rPr>
          <w:color w:val="0084AC"/>
          <w:spacing w:val="12"/>
          <w:sz w:val="20"/>
        </w:rPr>
        <w:t> </w:t>
      </w:r>
      <w:r>
        <w:rPr>
          <w:color w:val="0084AC"/>
          <w:sz w:val="20"/>
        </w:rPr>
        <w:t>specification;</w:t>
      </w:r>
    </w:p>
    <w:p>
      <w:pPr>
        <w:pStyle w:val="ListParagraph"/>
        <w:numPr>
          <w:ilvl w:val="2"/>
          <w:numId w:val="4"/>
        </w:numPr>
        <w:tabs>
          <w:tab w:pos="1806" w:val="left" w:leader="none"/>
        </w:tabs>
        <w:spacing w:line="240" w:lineRule="auto" w:before="13" w:after="0"/>
        <w:ind w:left="1806" w:right="0" w:hanging="281"/>
        <w:jc w:val="left"/>
        <w:rPr>
          <w:rFonts w:ascii="Symbol" w:hAnsi="Symbol"/>
          <w:color w:val="0084AC"/>
          <w:sz w:val="20"/>
        </w:rPr>
      </w:pPr>
      <w:r>
        <w:rPr>
          <w:color w:val="0084AC"/>
          <w:sz w:val="20"/>
        </w:rPr>
        <w:t>No extra materials required during</w:t>
      </w:r>
      <w:r>
        <w:rPr>
          <w:color w:val="0084AC"/>
          <w:spacing w:val="20"/>
          <w:sz w:val="20"/>
        </w:rPr>
        <w:t> </w:t>
      </w:r>
      <w:r>
        <w:rPr>
          <w:color w:val="0084AC"/>
          <w:sz w:val="20"/>
        </w:rPr>
        <w:t>the competition;</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Installation is clean and</w:t>
      </w:r>
      <w:r>
        <w:rPr>
          <w:color w:val="0084AC"/>
          <w:spacing w:val="43"/>
          <w:sz w:val="20"/>
        </w:rPr>
        <w:t> </w:t>
      </w:r>
      <w:r>
        <w:rPr>
          <w:color w:val="0084AC"/>
          <w:sz w:val="20"/>
        </w:rPr>
        <w:t>tidy.</w:t>
      </w:r>
    </w:p>
    <w:p>
      <w:pPr>
        <w:spacing w:after="0" w:line="240" w:lineRule="auto"/>
        <w:jc w:val="left"/>
        <w:rPr>
          <w:rFonts w:ascii="Symbol" w:hAnsi="Symbol"/>
          <w:sz w:val="20"/>
        </w:rPr>
        <w:sectPr>
          <w:pgSz w:w="11910" w:h="16840"/>
          <w:pgMar w:header="567" w:footer="826" w:top="1400" w:bottom="1280" w:left="460" w:right="460"/>
        </w:sectPr>
      </w:pPr>
    </w:p>
    <w:p>
      <w:pPr>
        <w:pStyle w:val="BodyText"/>
      </w:pPr>
    </w:p>
    <w:p>
      <w:pPr>
        <w:pStyle w:val="BodyText"/>
        <w:spacing w:before="10"/>
        <w:rPr>
          <w:sz w:val="18"/>
        </w:rPr>
      </w:pPr>
    </w:p>
    <w:p>
      <w:pPr>
        <w:pStyle w:val="Heading3"/>
        <w:numPr>
          <w:ilvl w:val="0"/>
          <w:numId w:val="19"/>
        </w:numPr>
        <w:tabs>
          <w:tab w:pos="1809" w:val="left" w:leader="none"/>
        </w:tabs>
        <w:spacing w:line="240" w:lineRule="auto" w:before="101" w:after="0"/>
        <w:ind w:left="1808" w:right="0" w:hanging="283"/>
        <w:jc w:val="both"/>
        <w:rPr>
          <w:color w:val="0084AC"/>
        </w:rPr>
      </w:pPr>
      <w:r>
        <w:rPr>
          <w:color w:val="0084AC"/>
          <w:w w:val="110"/>
        </w:rPr>
        <w:t>Wiring and terminations</w:t>
      </w:r>
      <w:r>
        <w:rPr>
          <w:color w:val="0084AC"/>
          <w:spacing w:val="14"/>
          <w:w w:val="110"/>
        </w:rPr>
        <w:t> </w:t>
      </w:r>
      <w:r>
        <w:rPr>
          <w:color w:val="0084AC"/>
          <w:w w:val="110"/>
        </w:rPr>
        <w:t>may focus on but not limited to:</w:t>
      </w:r>
    </w:p>
    <w:p>
      <w:pPr>
        <w:pStyle w:val="ListParagraph"/>
        <w:numPr>
          <w:ilvl w:val="2"/>
          <w:numId w:val="4"/>
        </w:numPr>
        <w:tabs>
          <w:tab w:pos="1806" w:val="left" w:leader="none"/>
        </w:tabs>
        <w:spacing w:line="240" w:lineRule="auto" w:before="17" w:after="0"/>
        <w:ind w:left="1806" w:right="0" w:hanging="281"/>
        <w:jc w:val="both"/>
        <w:rPr>
          <w:rFonts w:ascii="Symbol" w:hAnsi="Symbol"/>
          <w:color w:val="0084AC"/>
          <w:sz w:val="20"/>
        </w:rPr>
      </w:pPr>
      <w:r>
        <w:rPr>
          <w:color w:val="0084AC"/>
          <w:w w:val="105"/>
          <w:sz w:val="20"/>
        </w:rPr>
        <w:t>No</w:t>
      </w:r>
      <w:r>
        <w:rPr>
          <w:color w:val="0084AC"/>
          <w:spacing w:val="6"/>
          <w:w w:val="105"/>
          <w:sz w:val="20"/>
        </w:rPr>
        <w:t> </w:t>
      </w:r>
      <w:r>
        <w:rPr>
          <w:color w:val="0084AC"/>
          <w:w w:val="105"/>
          <w:sz w:val="20"/>
        </w:rPr>
        <w:t>copper</w:t>
      </w:r>
      <w:r>
        <w:rPr>
          <w:color w:val="0084AC"/>
          <w:spacing w:val="6"/>
          <w:w w:val="105"/>
          <w:sz w:val="20"/>
        </w:rPr>
        <w:t> </w:t>
      </w:r>
      <w:r>
        <w:rPr>
          <w:color w:val="0084AC"/>
          <w:w w:val="105"/>
          <w:sz w:val="20"/>
        </w:rPr>
        <w:t>visible</w:t>
      </w:r>
      <w:r>
        <w:rPr>
          <w:color w:val="0084AC"/>
          <w:spacing w:val="5"/>
          <w:w w:val="105"/>
          <w:sz w:val="20"/>
        </w:rPr>
        <w:t> </w:t>
      </w:r>
      <w:r>
        <w:rPr>
          <w:color w:val="0084AC"/>
          <w:w w:val="105"/>
          <w:sz w:val="20"/>
        </w:rPr>
        <w:t>when</w:t>
      </w:r>
      <w:r>
        <w:rPr>
          <w:color w:val="0084AC"/>
          <w:spacing w:val="7"/>
          <w:w w:val="105"/>
          <w:sz w:val="20"/>
        </w:rPr>
        <w:t> </w:t>
      </w:r>
      <w:r>
        <w:rPr>
          <w:color w:val="0084AC"/>
          <w:w w:val="105"/>
          <w:sz w:val="20"/>
        </w:rPr>
        <w:t>looking</w:t>
      </w:r>
      <w:r>
        <w:rPr>
          <w:color w:val="0084AC"/>
          <w:spacing w:val="8"/>
          <w:w w:val="105"/>
          <w:sz w:val="20"/>
        </w:rPr>
        <w:t> </w:t>
      </w:r>
      <w:r>
        <w:rPr>
          <w:color w:val="0084AC"/>
          <w:w w:val="105"/>
          <w:sz w:val="20"/>
        </w:rPr>
        <w:t>at</w:t>
      </w:r>
      <w:r>
        <w:rPr>
          <w:color w:val="0084AC"/>
          <w:spacing w:val="6"/>
          <w:w w:val="105"/>
          <w:sz w:val="20"/>
        </w:rPr>
        <w:t> </w:t>
      </w:r>
      <w:r>
        <w:rPr>
          <w:color w:val="0084AC"/>
          <w:w w:val="105"/>
          <w:sz w:val="20"/>
        </w:rPr>
        <w:t>the</w:t>
      </w:r>
      <w:r>
        <w:rPr>
          <w:color w:val="0084AC"/>
          <w:spacing w:val="5"/>
          <w:w w:val="105"/>
          <w:sz w:val="20"/>
        </w:rPr>
        <w:t> </w:t>
      </w:r>
      <w:r>
        <w:rPr>
          <w:color w:val="0084AC"/>
          <w:w w:val="105"/>
          <w:sz w:val="20"/>
        </w:rPr>
        <w:t>connection</w:t>
      </w:r>
      <w:r>
        <w:rPr>
          <w:color w:val="0084AC"/>
          <w:spacing w:val="5"/>
          <w:w w:val="105"/>
          <w:sz w:val="20"/>
        </w:rPr>
        <w:t> </w:t>
      </w:r>
      <w:r>
        <w:rPr>
          <w:color w:val="0084AC"/>
          <w:w w:val="105"/>
          <w:sz w:val="20"/>
        </w:rPr>
        <w:t>from</w:t>
      </w:r>
      <w:r>
        <w:rPr>
          <w:color w:val="0084AC"/>
          <w:spacing w:val="8"/>
          <w:w w:val="105"/>
          <w:sz w:val="20"/>
        </w:rPr>
        <w:t> </w:t>
      </w:r>
      <w:r>
        <w:rPr>
          <w:color w:val="0084AC"/>
          <w:w w:val="105"/>
          <w:sz w:val="20"/>
        </w:rPr>
        <w:t>a</w:t>
      </w:r>
      <w:r>
        <w:rPr>
          <w:color w:val="0084AC"/>
          <w:spacing w:val="6"/>
          <w:w w:val="105"/>
          <w:sz w:val="20"/>
        </w:rPr>
        <w:t> </w:t>
      </w:r>
      <w:r>
        <w:rPr>
          <w:color w:val="0084AC"/>
          <w:w w:val="105"/>
          <w:sz w:val="20"/>
        </w:rPr>
        <w:t>90-degree</w:t>
      </w:r>
      <w:r>
        <w:rPr>
          <w:color w:val="0084AC"/>
          <w:spacing w:val="5"/>
          <w:w w:val="105"/>
          <w:sz w:val="20"/>
        </w:rPr>
        <w:t> </w:t>
      </w:r>
      <w:r>
        <w:rPr>
          <w:color w:val="0084AC"/>
          <w:w w:val="105"/>
          <w:sz w:val="20"/>
        </w:rPr>
        <w:t>position;</w:t>
      </w:r>
    </w:p>
    <w:p>
      <w:pPr>
        <w:pStyle w:val="ListParagraph"/>
        <w:numPr>
          <w:ilvl w:val="2"/>
          <w:numId w:val="4"/>
        </w:numPr>
        <w:tabs>
          <w:tab w:pos="1806" w:val="left" w:leader="none"/>
        </w:tabs>
        <w:spacing w:line="240" w:lineRule="auto" w:before="16" w:after="0"/>
        <w:ind w:left="1806" w:right="0" w:hanging="281"/>
        <w:jc w:val="both"/>
        <w:rPr>
          <w:rFonts w:ascii="Symbol" w:hAnsi="Symbol"/>
          <w:color w:val="0084AC"/>
          <w:sz w:val="20"/>
        </w:rPr>
      </w:pPr>
      <w:r>
        <w:rPr>
          <w:color w:val="0084AC"/>
          <w:sz w:val="20"/>
        </w:rPr>
        <w:t>No</w:t>
      </w:r>
      <w:r>
        <w:rPr>
          <w:color w:val="0084AC"/>
          <w:spacing w:val="10"/>
          <w:sz w:val="20"/>
        </w:rPr>
        <w:t> </w:t>
      </w:r>
      <w:r>
        <w:rPr>
          <w:color w:val="0084AC"/>
          <w:sz w:val="20"/>
        </w:rPr>
        <w:t>nicks</w:t>
      </w:r>
      <w:r>
        <w:rPr>
          <w:color w:val="0084AC"/>
          <w:spacing w:val="12"/>
          <w:sz w:val="20"/>
        </w:rPr>
        <w:t> </w:t>
      </w:r>
      <w:r>
        <w:rPr>
          <w:color w:val="0084AC"/>
          <w:sz w:val="20"/>
        </w:rPr>
        <w:t>or</w:t>
      </w:r>
      <w:r>
        <w:rPr>
          <w:color w:val="0084AC"/>
          <w:spacing w:val="11"/>
          <w:sz w:val="20"/>
        </w:rPr>
        <w:t> </w:t>
      </w:r>
      <w:r>
        <w:rPr>
          <w:color w:val="0084AC"/>
          <w:sz w:val="20"/>
        </w:rPr>
        <w:t>cuts</w:t>
      </w:r>
      <w:r>
        <w:rPr>
          <w:color w:val="0084AC"/>
          <w:spacing w:val="12"/>
          <w:sz w:val="20"/>
        </w:rPr>
        <w:t> </w:t>
      </w:r>
      <w:r>
        <w:rPr>
          <w:color w:val="0084AC"/>
          <w:sz w:val="20"/>
        </w:rPr>
        <w:t>in</w:t>
      </w:r>
      <w:r>
        <w:rPr>
          <w:color w:val="0084AC"/>
          <w:spacing w:val="11"/>
          <w:sz w:val="20"/>
        </w:rPr>
        <w:t> </w:t>
      </w:r>
      <w:r>
        <w:rPr>
          <w:color w:val="0084AC"/>
          <w:sz w:val="20"/>
        </w:rPr>
        <w:t>the</w:t>
      </w:r>
      <w:r>
        <w:rPr>
          <w:color w:val="0084AC"/>
          <w:spacing w:val="9"/>
          <w:sz w:val="20"/>
        </w:rPr>
        <w:t> </w:t>
      </w:r>
      <w:r>
        <w:rPr>
          <w:color w:val="0084AC"/>
          <w:sz w:val="20"/>
        </w:rPr>
        <w:t>copper</w:t>
      </w:r>
      <w:r>
        <w:rPr>
          <w:color w:val="0084AC"/>
          <w:spacing w:val="11"/>
          <w:sz w:val="20"/>
        </w:rPr>
        <w:t> </w:t>
      </w:r>
      <w:r>
        <w:rPr>
          <w:color w:val="0084AC"/>
          <w:sz w:val="20"/>
        </w:rPr>
        <w:t>conductors;</w:t>
      </w:r>
    </w:p>
    <w:p>
      <w:pPr>
        <w:pStyle w:val="ListParagraph"/>
        <w:numPr>
          <w:ilvl w:val="2"/>
          <w:numId w:val="4"/>
        </w:numPr>
        <w:tabs>
          <w:tab w:pos="1806" w:val="left" w:leader="none"/>
        </w:tabs>
        <w:spacing w:line="240" w:lineRule="auto" w:before="14" w:after="0"/>
        <w:ind w:left="1806" w:right="0" w:hanging="281"/>
        <w:jc w:val="both"/>
        <w:rPr>
          <w:rFonts w:ascii="Symbol" w:hAnsi="Symbol"/>
          <w:color w:val="0084AC"/>
          <w:sz w:val="20"/>
        </w:rPr>
      </w:pPr>
      <w:r>
        <w:rPr>
          <w:color w:val="0084AC"/>
          <w:sz w:val="20"/>
        </w:rPr>
        <w:t>No plastic insulation inside the</w:t>
      </w:r>
      <w:r>
        <w:rPr>
          <w:color w:val="0084AC"/>
          <w:spacing w:val="6"/>
          <w:sz w:val="20"/>
        </w:rPr>
        <w:t> </w:t>
      </w:r>
      <w:r>
        <w:rPr>
          <w:color w:val="0084AC"/>
          <w:sz w:val="20"/>
        </w:rPr>
        <w:t>termination;</w:t>
      </w:r>
    </w:p>
    <w:p>
      <w:pPr>
        <w:pStyle w:val="ListParagraph"/>
        <w:numPr>
          <w:ilvl w:val="2"/>
          <w:numId w:val="4"/>
        </w:numPr>
        <w:tabs>
          <w:tab w:pos="1806" w:val="left" w:leader="none"/>
        </w:tabs>
        <w:spacing w:line="254" w:lineRule="auto" w:before="17" w:after="0"/>
        <w:ind w:left="1806" w:right="696" w:hanging="281"/>
        <w:jc w:val="left"/>
        <w:rPr>
          <w:rFonts w:ascii="Symbol" w:hAnsi="Symbol"/>
          <w:color w:val="0084AC"/>
          <w:sz w:val="20"/>
        </w:rPr>
      </w:pPr>
      <w:r>
        <w:rPr>
          <w:color w:val="0084AC"/>
          <w:sz w:val="20"/>
        </w:rPr>
        <w:t>Terminations done correctly (no loose terminations, good electrical and mechanical connection) If ferrules are required the Competition Organizer must provide all equipment and materials to</w:t>
      </w:r>
      <w:r>
        <w:rPr>
          <w:color w:val="0084AC"/>
          <w:spacing w:val="23"/>
          <w:sz w:val="20"/>
        </w:rPr>
        <w:t> </w:t>
      </w:r>
      <w:r>
        <w:rPr>
          <w:color w:val="0084AC"/>
          <w:sz w:val="20"/>
        </w:rPr>
        <w:t>install;</w:t>
      </w:r>
    </w:p>
    <w:p>
      <w:pPr>
        <w:pStyle w:val="ListParagraph"/>
        <w:numPr>
          <w:ilvl w:val="2"/>
          <w:numId w:val="4"/>
        </w:numPr>
        <w:tabs>
          <w:tab w:pos="1806" w:val="left" w:leader="none"/>
        </w:tabs>
        <w:spacing w:line="240" w:lineRule="auto" w:before="2" w:after="0"/>
        <w:ind w:left="1806" w:right="0" w:hanging="281"/>
        <w:jc w:val="both"/>
        <w:rPr>
          <w:rFonts w:ascii="Symbol" w:hAnsi="Symbol"/>
          <w:color w:val="0084AC"/>
          <w:sz w:val="20"/>
        </w:rPr>
      </w:pPr>
      <w:r>
        <w:rPr>
          <w:color w:val="0084AC"/>
          <w:w w:val="105"/>
          <w:sz w:val="20"/>
        </w:rPr>
        <w:t>Neatness of wiring and looming in distribution</w:t>
      </w:r>
      <w:r>
        <w:rPr>
          <w:color w:val="0084AC"/>
          <w:spacing w:val="3"/>
          <w:w w:val="105"/>
          <w:sz w:val="20"/>
        </w:rPr>
        <w:t> </w:t>
      </w:r>
      <w:r>
        <w:rPr>
          <w:color w:val="0084AC"/>
          <w:w w:val="105"/>
          <w:sz w:val="20"/>
        </w:rPr>
        <w:t>boards;</w:t>
      </w:r>
    </w:p>
    <w:p>
      <w:pPr>
        <w:pStyle w:val="Heading3"/>
        <w:numPr>
          <w:ilvl w:val="0"/>
          <w:numId w:val="19"/>
        </w:numPr>
        <w:tabs>
          <w:tab w:pos="1809" w:val="left" w:leader="none"/>
        </w:tabs>
        <w:spacing w:line="240" w:lineRule="auto" w:before="96" w:after="0"/>
        <w:ind w:left="1808" w:right="0" w:hanging="283"/>
        <w:jc w:val="both"/>
        <w:rPr>
          <w:color w:val="0084AC"/>
        </w:rPr>
      </w:pPr>
      <w:r>
        <w:rPr>
          <w:color w:val="0084AC"/>
          <w:w w:val="115"/>
        </w:rPr>
        <w:t>Installation testing will be assessed as faults found or not</w:t>
      </w:r>
      <w:r>
        <w:rPr>
          <w:color w:val="0084AC"/>
          <w:spacing w:val="26"/>
          <w:w w:val="115"/>
        </w:rPr>
        <w:t> </w:t>
      </w:r>
      <w:r>
        <w:rPr>
          <w:color w:val="0084AC"/>
          <w:w w:val="115"/>
        </w:rPr>
        <w:t>found;</w:t>
      </w:r>
    </w:p>
    <w:p>
      <w:pPr>
        <w:pStyle w:val="ListParagraph"/>
        <w:numPr>
          <w:ilvl w:val="0"/>
          <w:numId w:val="19"/>
        </w:numPr>
        <w:tabs>
          <w:tab w:pos="1806" w:val="left" w:leader="none"/>
        </w:tabs>
        <w:spacing w:line="240" w:lineRule="auto" w:before="97" w:after="0"/>
        <w:ind w:left="1806" w:right="0" w:hanging="281"/>
        <w:jc w:val="both"/>
        <w:rPr>
          <w:b/>
          <w:color w:val="0084AC"/>
          <w:sz w:val="20"/>
        </w:rPr>
      </w:pPr>
      <w:r>
        <w:rPr>
          <w:b/>
          <w:color w:val="0084AC"/>
          <w:w w:val="110"/>
          <w:sz w:val="20"/>
        </w:rPr>
        <w:t>Programming</w:t>
      </w:r>
      <w:r>
        <w:rPr>
          <w:b/>
          <w:color w:val="0084AC"/>
          <w:spacing w:val="7"/>
          <w:w w:val="110"/>
          <w:sz w:val="20"/>
        </w:rPr>
        <w:t> </w:t>
      </w:r>
      <w:r>
        <w:rPr>
          <w:b/>
          <w:color w:val="0084AC"/>
          <w:w w:val="110"/>
          <w:sz w:val="20"/>
        </w:rPr>
        <w:t>will</w:t>
      </w:r>
      <w:r>
        <w:rPr>
          <w:b/>
          <w:color w:val="0084AC"/>
          <w:spacing w:val="8"/>
          <w:w w:val="110"/>
          <w:sz w:val="20"/>
        </w:rPr>
        <w:t> </w:t>
      </w:r>
      <w:r>
        <w:rPr>
          <w:b/>
          <w:color w:val="0084AC"/>
          <w:w w:val="110"/>
          <w:sz w:val="20"/>
        </w:rPr>
        <w:t>be</w:t>
      </w:r>
      <w:r>
        <w:rPr>
          <w:b/>
          <w:color w:val="0084AC"/>
          <w:spacing w:val="8"/>
          <w:w w:val="110"/>
          <w:sz w:val="20"/>
        </w:rPr>
        <w:t> </w:t>
      </w:r>
      <w:r>
        <w:rPr>
          <w:b/>
          <w:color w:val="0084AC"/>
          <w:w w:val="110"/>
          <w:sz w:val="20"/>
        </w:rPr>
        <w:t>assessed</w:t>
      </w:r>
      <w:r>
        <w:rPr>
          <w:b/>
          <w:color w:val="0084AC"/>
          <w:spacing w:val="8"/>
          <w:w w:val="110"/>
          <w:sz w:val="20"/>
        </w:rPr>
        <w:t> </w:t>
      </w:r>
      <w:r>
        <w:rPr>
          <w:b/>
          <w:color w:val="0084AC"/>
          <w:w w:val="110"/>
          <w:sz w:val="20"/>
        </w:rPr>
        <w:t>as</w:t>
      </w:r>
      <w:r>
        <w:rPr>
          <w:b/>
          <w:color w:val="0084AC"/>
          <w:spacing w:val="8"/>
          <w:w w:val="110"/>
          <w:sz w:val="20"/>
        </w:rPr>
        <w:t> </w:t>
      </w:r>
      <w:r>
        <w:rPr>
          <w:b/>
          <w:color w:val="0084AC"/>
          <w:w w:val="110"/>
          <w:sz w:val="20"/>
        </w:rPr>
        <w:t>functions</w:t>
      </w:r>
      <w:r>
        <w:rPr>
          <w:b/>
          <w:color w:val="0084AC"/>
          <w:spacing w:val="8"/>
          <w:w w:val="110"/>
          <w:sz w:val="20"/>
        </w:rPr>
        <w:t> </w:t>
      </w:r>
      <w:r>
        <w:rPr>
          <w:b/>
          <w:color w:val="0084AC"/>
          <w:w w:val="110"/>
          <w:sz w:val="20"/>
        </w:rPr>
        <w:t>completed</w:t>
      </w:r>
      <w:r>
        <w:rPr>
          <w:b/>
          <w:color w:val="0084AC"/>
          <w:spacing w:val="8"/>
          <w:w w:val="110"/>
          <w:sz w:val="20"/>
        </w:rPr>
        <w:t> </w:t>
      </w:r>
      <w:r>
        <w:rPr>
          <w:b/>
          <w:color w:val="0084AC"/>
          <w:w w:val="110"/>
          <w:sz w:val="20"/>
        </w:rPr>
        <w:t>or</w:t>
      </w:r>
      <w:r>
        <w:rPr>
          <w:b/>
          <w:color w:val="0084AC"/>
          <w:spacing w:val="6"/>
          <w:w w:val="110"/>
          <w:sz w:val="20"/>
        </w:rPr>
        <w:t> </w:t>
      </w:r>
      <w:r>
        <w:rPr>
          <w:b/>
          <w:color w:val="0084AC"/>
          <w:w w:val="110"/>
          <w:sz w:val="20"/>
        </w:rPr>
        <w:t>not</w:t>
      </w:r>
      <w:r>
        <w:rPr>
          <w:b/>
          <w:color w:val="0084AC"/>
          <w:spacing w:val="7"/>
          <w:w w:val="110"/>
          <w:sz w:val="20"/>
        </w:rPr>
        <w:t> </w:t>
      </w:r>
      <w:r>
        <w:rPr>
          <w:b/>
          <w:color w:val="0084AC"/>
          <w:w w:val="110"/>
          <w:sz w:val="20"/>
        </w:rPr>
        <w:t>completed.</w:t>
      </w:r>
    </w:p>
    <w:p>
      <w:pPr>
        <w:pStyle w:val="BodyText"/>
        <w:spacing w:before="6"/>
        <w:rPr>
          <w:b/>
          <w:sz w:val="34"/>
        </w:rPr>
      </w:pPr>
    </w:p>
    <w:p>
      <w:pPr>
        <w:pStyle w:val="ListParagraph"/>
        <w:numPr>
          <w:ilvl w:val="1"/>
          <w:numId w:val="4"/>
        </w:numPr>
        <w:tabs>
          <w:tab w:pos="1526" w:val="left" w:leader="none"/>
        </w:tabs>
        <w:spacing w:line="240" w:lineRule="auto" w:before="1" w:after="0"/>
        <w:ind w:left="1525" w:right="0" w:hanging="766"/>
        <w:jc w:val="left"/>
        <w:rPr>
          <w:b/>
          <w:sz w:val="32"/>
        </w:rPr>
      </w:pPr>
      <w:r>
        <w:rPr>
          <w:b/>
          <w:w w:val="115"/>
          <w:sz w:val="32"/>
        </w:rPr>
        <w:t>SKILL ASSESSMENT</w:t>
      </w:r>
      <w:r>
        <w:rPr>
          <w:b/>
          <w:spacing w:val="8"/>
          <w:w w:val="115"/>
          <w:sz w:val="32"/>
        </w:rPr>
        <w:t> </w:t>
      </w:r>
      <w:r>
        <w:rPr>
          <w:b/>
          <w:w w:val="115"/>
          <w:sz w:val="32"/>
        </w:rPr>
        <w:t>PROCEDURES</w:t>
      </w:r>
    </w:p>
    <w:p>
      <w:pPr>
        <w:pStyle w:val="BodyText"/>
        <w:spacing w:before="74"/>
        <w:ind w:left="1525" w:right="828"/>
        <w:jc w:val="both"/>
      </w:pPr>
      <w:r>
        <w:rPr>
          <w:color w:val="0084AC"/>
        </w:rPr>
        <w:t>The Chief Expert and the Deputy Chief Expert divide the Experts into marking teams. Each team must include at least one Expert who is experienced. Cultures and languages are also considered to ensure there is a range in each marking team.</w:t>
      </w:r>
    </w:p>
    <w:p>
      <w:pPr>
        <w:pStyle w:val="BodyText"/>
        <w:spacing w:before="115"/>
        <w:ind w:left="1525"/>
        <w:jc w:val="both"/>
      </w:pPr>
      <w:r>
        <w:rPr>
          <w:color w:val="0084AC"/>
        </w:rPr>
        <w:t>Where possible all Experts will assess a similar percentage of marks.</w:t>
      </w:r>
    </w:p>
    <w:p>
      <w:pPr>
        <w:pStyle w:val="BodyText"/>
        <w:spacing w:before="118"/>
        <w:ind w:left="1525"/>
        <w:jc w:val="both"/>
      </w:pPr>
      <w:r>
        <w:rPr>
          <w:color w:val="0084AC"/>
          <w:w w:val="105"/>
        </w:rPr>
        <w:t>No live testing or commissioning will take place without the attendance of two Experts.</w:t>
      </w:r>
    </w:p>
    <w:p>
      <w:pPr>
        <w:spacing w:after="0"/>
        <w:jc w:val="both"/>
        <w:sectPr>
          <w:pgSz w:w="11910" w:h="16840"/>
          <w:pgMar w:header="567" w:footer="826" w:top="1400" w:bottom="1280" w:left="460" w:right="460"/>
        </w:sectPr>
      </w:pPr>
    </w:p>
    <w:p>
      <w:pPr>
        <w:pStyle w:val="BodyText"/>
      </w:pPr>
    </w:p>
    <w:p>
      <w:pPr>
        <w:pStyle w:val="BodyText"/>
        <w:spacing w:before="6"/>
        <w:rPr>
          <w:sz w:val="28"/>
        </w:rPr>
      </w:pPr>
    </w:p>
    <w:p>
      <w:pPr>
        <w:pStyle w:val="Heading1"/>
        <w:numPr>
          <w:ilvl w:val="0"/>
          <w:numId w:val="4"/>
        </w:numPr>
        <w:tabs>
          <w:tab w:pos="1526" w:val="left" w:leader="none"/>
        </w:tabs>
        <w:spacing w:line="240" w:lineRule="auto" w:before="105" w:after="0"/>
        <w:ind w:left="1525" w:right="0" w:hanging="365"/>
        <w:jc w:val="left"/>
        <w:rPr>
          <w:color w:val="003763"/>
        </w:rPr>
      </w:pPr>
      <w:bookmarkStart w:name="_bookmark7" w:id="14"/>
      <w:bookmarkEnd w:id="14"/>
      <w:r>
        <w:rPr>
          <w:b w:val="0"/>
        </w:rPr>
      </w:r>
      <w:bookmarkStart w:name="_bookmark7" w:id="15"/>
      <w:bookmarkEnd w:id="15"/>
      <w:r>
        <w:rPr>
          <w:color w:val="003763"/>
          <w:w w:val="115"/>
        </w:rPr>
        <w:t>TH</w:t>
      </w:r>
      <w:r>
        <w:rPr>
          <w:color w:val="003763"/>
          <w:w w:val="115"/>
        </w:rPr>
        <w:t>E TEST</w:t>
      </w:r>
      <w:r>
        <w:rPr>
          <w:color w:val="003763"/>
          <w:spacing w:val="12"/>
          <w:w w:val="115"/>
        </w:rPr>
        <w:t> </w:t>
      </w:r>
      <w:r>
        <w:rPr>
          <w:color w:val="003763"/>
          <w:w w:val="115"/>
        </w:rPr>
        <w:t>PROJECT</w:t>
      </w:r>
    </w:p>
    <w:p>
      <w:pPr>
        <w:pStyle w:val="Heading2"/>
        <w:numPr>
          <w:ilvl w:val="1"/>
          <w:numId w:val="4"/>
        </w:numPr>
        <w:tabs>
          <w:tab w:pos="1526" w:val="left" w:leader="none"/>
        </w:tabs>
        <w:spacing w:line="240" w:lineRule="auto" w:before="397" w:after="0"/>
        <w:ind w:left="1525" w:right="0" w:hanging="588"/>
        <w:jc w:val="left"/>
      </w:pPr>
      <w:r>
        <w:rPr>
          <w:w w:val="115"/>
        </w:rPr>
        <w:t>GENERAL</w:t>
      </w:r>
      <w:r>
        <w:rPr>
          <w:spacing w:val="5"/>
          <w:w w:val="115"/>
        </w:rPr>
        <w:t> </w:t>
      </w:r>
      <w:r>
        <w:rPr>
          <w:w w:val="115"/>
        </w:rPr>
        <w:t>NOTES</w:t>
      </w:r>
    </w:p>
    <w:p>
      <w:pPr>
        <w:pStyle w:val="BodyText"/>
        <w:spacing w:before="74"/>
        <w:ind w:left="1525"/>
      </w:pPr>
      <w:r>
        <w:rPr>
          <w:w w:val="105"/>
        </w:rPr>
        <w:t>Sections </w:t>
      </w:r>
      <w:hyperlink w:history="true" w:anchor="_bookmark3">
        <w:r>
          <w:rPr>
            <w:w w:val="105"/>
          </w:rPr>
          <w:t>3 </w:t>
        </w:r>
      </w:hyperlink>
      <w:r>
        <w:rPr>
          <w:w w:val="105"/>
        </w:rPr>
        <w:t>and </w:t>
      </w:r>
      <w:hyperlink w:history="true" w:anchor="_bookmark4">
        <w:r>
          <w:rPr>
            <w:w w:val="105"/>
          </w:rPr>
          <w:t>0 </w:t>
        </w:r>
      </w:hyperlink>
      <w:r>
        <w:rPr>
          <w:w w:val="105"/>
        </w:rPr>
        <w:t>govern the development of the Test Project. These notes are supplementary.</w:t>
      </w:r>
    </w:p>
    <w:p>
      <w:pPr>
        <w:pStyle w:val="BodyText"/>
        <w:spacing w:before="118"/>
        <w:ind w:left="1525" w:right="1079"/>
      </w:pPr>
      <w:r>
        <w:rPr/>
        <w:t>Whether it is a single entity, or a series of stand-alone or connected modules, the Test Project will enable the assessment of the skills in each section of the WSSS.</w:t>
      </w:r>
    </w:p>
    <w:p>
      <w:pPr>
        <w:pStyle w:val="BodyText"/>
        <w:spacing w:before="116"/>
        <w:ind w:left="1525" w:right="698"/>
      </w:pPr>
      <w:r>
        <w:rPr>
          <w:w w:val="105"/>
        </w:rPr>
        <w:t>The purpose of the Test Project is to provide full, balanced and authentic opportunities for assessment and marking across the Standards Specification, in conjunction with the Marking Scheme. The relationship between the Test Project, Marking Scheme and Standards Specification will be a key indicator of quality, as will be its relationship with actual work performance.</w:t>
      </w:r>
    </w:p>
    <w:p>
      <w:pPr>
        <w:pStyle w:val="BodyText"/>
        <w:spacing w:before="114"/>
        <w:ind w:left="1525" w:right="826"/>
      </w:pPr>
      <w:r>
        <w:rPr/>
        <w:t>The Test Project will not cover areas outside the Standards Specification, or affect the balance of marks within the Standards Specification other than in the circumstances indicated by Section </w:t>
      </w:r>
      <w:hyperlink w:history="true" w:anchor="_bookmark1">
        <w:r>
          <w:rPr/>
          <w:t>2.</w:t>
        </w:r>
      </w:hyperlink>
    </w:p>
    <w:p>
      <w:pPr>
        <w:pStyle w:val="BodyText"/>
        <w:spacing w:before="117"/>
        <w:ind w:left="1525" w:right="1079"/>
      </w:pPr>
      <w:r>
        <w:rPr/>
        <w:t>The Test Project will enable knowledge and understanding to be assessed solely through their applications within practical work.</w:t>
      </w:r>
    </w:p>
    <w:p>
      <w:pPr>
        <w:pStyle w:val="BodyText"/>
        <w:spacing w:before="114"/>
        <w:ind w:left="1525"/>
      </w:pPr>
      <w:r>
        <w:rPr/>
        <w:t>The Test Project will not assess knowledge of WorldSkills rules and regulations.</w:t>
      </w:r>
    </w:p>
    <w:p>
      <w:pPr>
        <w:pStyle w:val="BodyText"/>
        <w:spacing w:line="243" w:lineRule="exact" w:before="118"/>
        <w:ind w:left="1525"/>
      </w:pPr>
      <w:r>
        <w:rPr/>
        <w:t>This Technical Description will note any issues that affect the Test Project’s capacity to support the full</w:t>
      </w:r>
    </w:p>
    <w:p>
      <w:pPr>
        <w:pStyle w:val="BodyText"/>
        <w:spacing w:line="243" w:lineRule="exact"/>
        <w:ind w:left="1525"/>
      </w:pPr>
      <w:r>
        <w:rPr>
          <w:w w:val="105"/>
        </w:rPr>
        <w:t>range of assessment relative to the Standards Specification. Section 2.2 refers.</w:t>
      </w:r>
    </w:p>
    <w:p>
      <w:pPr>
        <w:pStyle w:val="BodyText"/>
        <w:spacing w:before="9"/>
        <w:rPr>
          <w:sz w:val="32"/>
        </w:rPr>
      </w:pPr>
    </w:p>
    <w:p>
      <w:pPr>
        <w:pStyle w:val="Heading2"/>
        <w:numPr>
          <w:ilvl w:val="1"/>
          <w:numId w:val="4"/>
        </w:numPr>
        <w:tabs>
          <w:tab w:pos="1526" w:val="left" w:leader="none"/>
        </w:tabs>
        <w:spacing w:line="240" w:lineRule="auto" w:before="0" w:after="0"/>
        <w:ind w:left="1525" w:right="0" w:hanging="588"/>
        <w:jc w:val="left"/>
      </w:pPr>
      <w:r>
        <w:rPr>
          <w:w w:val="110"/>
        </w:rPr>
        <w:t>FORMAT/STRUCTURE OF THE TEST</w:t>
      </w:r>
      <w:r>
        <w:rPr>
          <w:spacing w:val="48"/>
          <w:w w:val="110"/>
        </w:rPr>
        <w:t> </w:t>
      </w:r>
      <w:r>
        <w:rPr>
          <w:w w:val="110"/>
        </w:rPr>
        <w:t>PROJECT</w:t>
      </w:r>
    </w:p>
    <w:p>
      <w:pPr>
        <w:pStyle w:val="BodyText"/>
        <w:spacing w:line="243" w:lineRule="exact" w:before="77"/>
        <w:ind w:left="1525"/>
      </w:pPr>
      <w:r>
        <w:rPr>
          <w:color w:val="0084AC"/>
        </w:rPr>
        <w:t>The Test Project will consist of two modules:</w:t>
      </w:r>
    </w:p>
    <w:p>
      <w:pPr>
        <w:pStyle w:val="BodyText"/>
        <w:spacing w:line="235" w:lineRule="auto" w:before="3"/>
        <w:ind w:left="1525" w:right="2721"/>
      </w:pPr>
      <w:r>
        <w:rPr>
          <w:color w:val="0084AC"/>
          <w:w w:val="105"/>
        </w:rPr>
        <w:t>Module one – Domestic and Commercial installation, and programming Module two – Fault-finding, testing, and reporting</w:t>
      </w:r>
    </w:p>
    <w:p>
      <w:pPr>
        <w:pStyle w:val="BodyText"/>
        <w:rPr>
          <w:sz w:val="24"/>
        </w:rPr>
      </w:pPr>
    </w:p>
    <w:p>
      <w:pPr>
        <w:pStyle w:val="BodyText"/>
        <w:spacing w:before="9"/>
        <w:rPr>
          <w:sz w:val="28"/>
        </w:rPr>
      </w:pPr>
    </w:p>
    <w:p>
      <w:pPr>
        <w:pStyle w:val="Heading2"/>
        <w:numPr>
          <w:ilvl w:val="1"/>
          <w:numId w:val="4"/>
        </w:numPr>
        <w:tabs>
          <w:tab w:pos="1526" w:val="left" w:leader="none"/>
        </w:tabs>
        <w:spacing w:line="240" w:lineRule="auto" w:before="1" w:after="0"/>
        <w:ind w:left="1525" w:right="0" w:hanging="588"/>
        <w:jc w:val="left"/>
      </w:pPr>
      <w:r>
        <w:rPr>
          <w:w w:val="110"/>
        </w:rPr>
        <w:t>TEST PROJECT DESIGN</w:t>
      </w:r>
      <w:r>
        <w:rPr>
          <w:spacing w:val="34"/>
          <w:w w:val="110"/>
        </w:rPr>
        <w:t> </w:t>
      </w:r>
      <w:r>
        <w:rPr>
          <w:w w:val="110"/>
        </w:rPr>
        <w:t>REQUIREMENTS</w:t>
      </w:r>
    </w:p>
    <w:p>
      <w:pPr>
        <w:pStyle w:val="Heading3"/>
        <w:spacing w:line="243" w:lineRule="exact" w:before="76"/>
      </w:pPr>
      <w:r>
        <w:rPr>
          <w:color w:val="0084AC"/>
          <w:w w:val="110"/>
        </w:rPr>
        <w:t>General requirements</w:t>
      </w:r>
    </w:p>
    <w:p>
      <w:pPr>
        <w:pStyle w:val="ListParagraph"/>
        <w:numPr>
          <w:ilvl w:val="2"/>
          <w:numId w:val="4"/>
        </w:numPr>
        <w:tabs>
          <w:tab w:pos="1806" w:val="left" w:leader="none"/>
        </w:tabs>
        <w:spacing w:line="253" w:lineRule="exact" w:before="0" w:after="0"/>
        <w:ind w:left="1806" w:right="0" w:hanging="281"/>
        <w:jc w:val="left"/>
        <w:rPr>
          <w:rFonts w:ascii="Symbol" w:hAnsi="Symbol"/>
          <w:color w:val="0084AC"/>
          <w:sz w:val="20"/>
        </w:rPr>
      </w:pPr>
      <w:r>
        <w:rPr>
          <w:color w:val="0084AC"/>
          <w:sz w:val="20"/>
        </w:rPr>
        <w:t>Test</w:t>
      </w:r>
      <w:r>
        <w:rPr>
          <w:color w:val="0084AC"/>
          <w:spacing w:val="14"/>
          <w:sz w:val="20"/>
        </w:rPr>
        <w:t> </w:t>
      </w:r>
      <w:r>
        <w:rPr>
          <w:color w:val="0084AC"/>
          <w:sz w:val="20"/>
        </w:rPr>
        <w:t>Project</w:t>
      </w:r>
      <w:r>
        <w:rPr>
          <w:color w:val="0084AC"/>
          <w:spacing w:val="16"/>
          <w:sz w:val="20"/>
        </w:rPr>
        <w:t> </w:t>
      </w:r>
      <w:r>
        <w:rPr>
          <w:color w:val="0084AC"/>
          <w:sz w:val="20"/>
        </w:rPr>
        <w:t>to</w:t>
      </w:r>
      <w:r>
        <w:rPr>
          <w:color w:val="0084AC"/>
          <w:spacing w:val="15"/>
          <w:sz w:val="20"/>
        </w:rPr>
        <w:t> </w:t>
      </w:r>
      <w:r>
        <w:rPr>
          <w:color w:val="0084AC"/>
          <w:sz w:val="20"/>
        </w:rPr>
        <w:t>be</w:t>
      </w:r>
      <w:r>
        <w:rPr>
          <w:color w:val="0084AC"/>
          <w:spacing w:val="13"/>
          <w:sz w:val="20"/>
        </w:rPr>
        <w:t> </w:t>
      </w:r>
      <w:r>
        <w:rPr>
          <w:color w:val="0084AC"/>
          <w:sz w:val="20"/>
        </w:rPr>
        <w:t>designed</w:t>
      </w:r>
      <w:r>
        <w:rPr>
          <w:color w:val="0084AC"/>
          <w:spacing w:val="16"/>
          <w:sz w:val="20"/>
        </w:rPr>
        <w:t> </w:t>
      </w:r>
      <w:r>
        <w:rPr>
          <w:color w:val="0084AC"/>
          <w:sz w:val="20"/>
        </w:rPr>
        <w:t>by</w:t>
      </w:r>
      <w:r>
        <w:rPr>
          <w:color w:val="0084AC"/>
          <w:spacing w:val="15"/>
          <w:sz w:val="20"/>
        </w:rPr>
        <w:t> </w:t>
      </w:r>
      <w:r>
        <w:rPr>
          <w:color w:val="0084AC"/>
          <w:sz w:val="20"/>
        </w:rPr>
        <w:t>industry</w:t>
      </w:r>
      <w:r>
        <w:rPr>
          <w:color w:val="0084AC"/>
          <w:spacing w:val="15"/>
          <w:sz w:val="20"/>
        </w:rPr>
        <w:t> </w:t>
      </w:r>
      <w:r>
        <w:rPr>
          <w:color w:val="0084AC"/>
          <w:sz w:val="20"/>
        </w:rPr>
        <w:t>partners</w:t>
      </w:r>
      <w:r>
        <w:rPr>
          <w:color w:val="0084AC"/>
          <w:spacing w:val="14"/>
          <w:sz w:val="20"/>
        </w:rPr>
        <w:t> </w:t>
      </w:r>
      <w:r>
        <w:rPr>
          <w:color w:val="0084AC"/>
          <w:sz w:val="20"/>
        </w:rPr>
        <w:t>to</w:t>
      </w:r>
      <w:r>
        <w:rPr>
          <w:color w:val="0084AC"/>
          <w:spacing w:val="20"/>
          <w:sz w:val="20"/>
        </w:rPr>
        <w:t> </w:t>
      </w:r>
      <w:r>
        <w:rPr>
          <w:color w:val="0084AC"/>
          <w:sz w:val="20"/>
        </w:rPr>
        <w:t>reflect</w:t>
      </w:r>
      <w:r>
        <w:rPr>
          <w:color w:val="0084AC"/>
          <w:spacing w:val="15"/>
          <w:sz w:val="20"/>
        </w:rPr>
        <w:t> </w:t>
      </w:r>
      <w:r>
        <w:rPr>
          <w:color w:val="0084AC"/>
          <w:sz w:val="20"/>
        </w:rPr>
        <w:t>current</w:t>
      </w:r>
      <w:r>
        <w:rPr>
          <w:color w:val="0084AC"/>
          <w:spacing w:val="15"/>
          <w:sz w:val="20"/>
        </w:rPr>
        <w:t> </w:t>
      </w:r>
      <w:r>
        <w:rPr>
          <w:color w:val="0084AC"/>
          <w:sz w:val="20"/>
        </w:rPr>
        <w:t>and</w:t>
      </w:r>
      <w:r>
        <w:rPr>
          <w:color w:val="0084AC"/>
          <w:spacing w:val="16"/>
          <w:sz w:val="20"/>
        </w:rPr>
        <w:t> </w:t>
      </w:r>
      <w:r>
        <w:rPr>
          <w:color w:val="0084AC"/>
          <w:sz w:val="20"/>
        </w:rPr>
        <w:t>upcoming</w:t>
      </w:r>
      <w:r>
        <w:rPr>
          <w:color w:val="0084AC"/>
          <w:spacing w:val="15"/>
          <w:sz w:val="20"/>
        </w:rPr>
        <w:t> </w:t>
      </w:r>
      <w:r>
        <w:rPr>
          <w:color w:val="0084AC"/>
          <w:sz w:val="20"/>
        </w:rPr>
        <w:t>technologies;</w:t>
      </w:r>
    </w:p>
    <w:p>
      <w:pPr>
        <w:pStyle w:val="ListParagraph"/>
        <w:numPr>
          <w:ilvl w:val="2"/>
          <w:numId w:val="4"/>
        </w:numPr>
        <w:tabs>
          <w:tab w:pos="1806" w:val="left" w:leader="none"/>
        </w:tabs>
        <w:spacing w:line="256" w:lineRule="auto" w:before="14" w:after="0"/>
        <w:ind w:left="1806" w:right="1727" w:hanging="281"/>
        <w:jc w:val="left"/>
        <w:rPr>
          <w:rFonts w:ascii="Symbol" w:hAnsi="Symbol"/>
          <w:color w:val="0084AC"/>
          <w:sz w:val="20"/>
        </w:rPr>
      </w:pPr>
      <w:r>
        <w:rPr>
          <w:color w:val="0084AC"/>
          <w:sz w:val="20"/>
        </w:rPr>
        <w:t>All technical terms and descriptions used in the Test Project must be in accordance with internationally recognized</w:t>
      </w:r>
      <w:r>
        <w:rPr>
          <w:color w:val="0084AC"/>
          <w:spacing w:val="21"/>
          <w:sz w:val="20"/>
        </w:rPr>
        <w:t> </w:t>
      </w:r>
      <w:r>
        <w:rPr>
          <w:color w:val="0084AC"/>
          <w:sz w:val="20"/>
        </w:rPr>
        <w:t>standards;</w:t>
      </w:r>
    </w:p>
    <w:p>
      <w:pPr>
        <w:pStyle w:val="ListParagraph"/>
        <w:numPr>
          <w:ilvl w:val="2"/>
          <w:numId w:val="4"/>
        </w:numPr>
        <w:tabs>
          <w:tab w:pos="1806" w:val="left" w:leader="none"/>
        </w:tabs>
        <w:spacing w:line="254" w:lineRule="exact" w:before="0" w:after="0"/>
        <w:ind w:left="1806" w:right="0" w:hanging="281"/>
        <w:jc w:val="left"/>
        <w:rPr>
          <w:rFonts w:ascii="Symbol" w:hAnsi="Symbol"/>
          <w:color w:val="0084AC"/>
          <w:sz w:val="20"/>
        </w:rPr>
      </w:pPr>
      <w:r>
        <w:rPr>
          <w:color w:val="0084AC"/>
          <w:w w:val="105"/>
          <w:sz w:val="20"/>
        </w:rPr>
        <w:t>Cable and conduit measurements are to the centre of the</w:t>
      </w:r>
      <w:r>
        <w:rPr>
          <w:color w:val="0084AC"/>
          <w:spacing w:val="5"/>
          <w:w w:val="105"/>
          <w:sz w:val="20"/>
        </w:rPr>
        <w:t> </w:t>
      </w:r>
      <w:r>
        <w:rPr>
          <w:color w:val="0084AC"/>
          <w:w w:val="105"/>
          <w:sz w:val="20"/>
        </w:rPr>
        <w:t>cable/conduit;</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Duct and equipment measurements are to the centre or edge of the</w:t>
      </w:r>
      <w:r>
        <w:rPr>
          <w:color w:val="0084AC"/>
          <w:spacing w:val="24"/>
          <w:sz w:val="20"/>
        </w:rPr>
        <w:t> </w:t>
      </w:r>
      <w:r>
        <w:rPr>
          <w:color w:val="0084AC"/>
          <w:sz w:val="20"/>
        </w:rPr>
        <w:t>duct/equipment;</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All</w:t>
      </w:r>
      <w:r>
        <w:rPr>
          <w:color w:val="0084AC"/>
          <w:spacing w:val="10"/>
          <w:sz w:val="20"/>
        </w:rPr>
        <w:t> </w:t>
      </w:r>
      <w:r>
        <w:rPr>
          <w:color w:val="0084AC"/>
          <w:sz w:val="20"/>
        </w:rPr>
        <w:t>dimensions</w:t>
      </w:r>
      <w:r>
        <w:rPr>
          <w:color w:val="0084AC"/>
          <w:spacing w:val="12"/>
          <w:sz w:val="20"/>
        </w:rPr>
        <w:t> </w:t>
      </w:r>
      <w:r>
        <w:rPr>
          <w:color w:val="0084AC"/>
          <w:sz w:val="20"/>
        </w:rPr>
        <w:t>must</w:t>
      </w:r>
      <w:r>
        <w:rPr>
          <w:color w:val="0084AC"/>
          <w:spacing w:val="13"/>
          <w:sz w:val="20"/>
        </w:rPr>
        <w:t> </w:t>
      </w:r>
      <w:r>
        <w:rPr>
          <w:color w:val="0084AC"/>
          <w:sz w:val="20"/>
        </w:rPr>
        <w:t>be</w:t>
      </w:r>
      <w:r>
        <w:rPr>
          <w:color w:val="0084AC"/>
          <w:spacing w:val="10"/>
          <w:sz w:val="20"/>
        </w:rPr>
        <w:t> </w:t>
      </w:r>
      <w:r>
        <w:rPr>
          <w:color w:val="0084AC"/>
          <w:sz w:val="20"/>
        </w:rPr>
        <w:t>from</w:t>
      </w:r>
      <w:r>
        <w:rPr>
          <w:color w:val="0084AC"/>
          <w:spacing w:val="12"/>
          <w:sz w:val="20"/>
        </w:rPr>
        <w:t> </w:t>
      </w:r>
      <w:r>
        <w:rPr>
          <w:color w:val="0084AC"/>
          <w:sz w:val="20"/>
        </w:rPr>
        <w:t>specific</w:t>
      </w:r>
      <w:r>
        <w:rPr>
          <w:color w:val="0084AC"/>
          <w:spacing w:val="13"/>
          <w:sz w:val="20"/>
        </w:rPr>
        <w:t> </w:t>
      </w:r>
      <w:r>
        <w:rPr>
          <w:color w:val="0084AC"/>
          <w:sz w:val="20"/>
        </w:rPr>
        <w:t>reference</w:t>
      </w:r>
      <w:r>
        <w:rPr>
          <w:color w:val="0084AC"/>
          <w:spacing w:val="9"/>
          <w:sz w:val="20"/>
        </w:rPr>
        <w:t> </w:t>
      </w:r>
      <w:r>
        <w:rPr>
          <w:color w:val="0084AC"/>
          <w:sz w:val="20"/>
        </w:rPr>
        <w:t>lines</w:t>
      </w:r>
      <w:r>
        <w:rPr>
          <w:color w:val="0084AC"/>
          <w:spacing w:val="13"/>
          <w:sz w:val="20"/>
        </w:rPr>
        <w:t> </w:t>
      </w:r>
      <w:r>
        <w:rPr>
          <w:color w:val="0084AC"/>
          <w:sz w:val="20"/>
        </w:rPr>
        <w:t>(datum/centre</w:t>
      </w:r>
      <w:r>
        <w:rPr>
          <w:color w:val="0084AC"/>
          <w:spacing w:val="11"/>
          <w:sz w:val="20"/>
        </w:rPr>
        <w:t> </w:t>
      </w:r>
      <w:r>
        <w:rPr>
          <w:color w:val="0084AC"/>
          <w:sz w:val="20"/>
        </w:rPr>
        <w:t>lines);</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Different</w:t>
      </w:r>
      <w:r>
        <w:rPr>
          <w:color w:val="0084AC"/>
          <w:spacing w:val="10"/>
          <w:sz w:val="20"/>
        </w:rPr>
        <w:t> </w:t>
      </w:r>
      <w:r>
        <w:rPr>
          <w:color w:val="0084AC"/>
          <w:sz w:val="20"/>
        </w:rPr>
        <w:t>cable</w:t>
      </w:r>
      <w:r>
        <w:rPr>
          <w:color w:val="0084AC"/>
          <w:spacing w:val="9"/>
          <w:sz w:val="20"/>
        </w:rPr>
        <w:t> </w:t>
      </w:r>
      <w:r>
        <w:rPr>
          <w:color w:val="0084AC"/>
          <w:sz w:val="20"/>
        </w:rPr>
        <w:t>types</w:t>
      </w:r>
      <w:r>
        <w:rPr>
          <w:color w:val="0084AC"/>
          <w:spacing w:val="12"/>
          <w:sz w:val="20"/>
        </w:rPr>
        <w:t> </w:t>
      </w:r>
      <w:r>
        <w:rPr>
          <w:color w:val="0084AC"/>
          <w:sz w:val="20"/>
        </w:rPr>
        <w:t>must</w:t>
      </w:r>
      <w:r>
        <w:rPr>
          <w:color w:val="0084AC"/>
          <w:spacing w:val="11"/>
          <w:sz w:val="20"/>
        </w:rPr>
        <w:t> </w:t>
      </w:r>
      <w:r>
        <w:rPr>
          <w:color w:val="0084AC"/>
          <w:sz w:val="20"/>
        </w:rPr>
        <w:t>be</w:t>
      </w:r>
      <w:r>
        <w:rPr>
          <w:color w:val="0084AC"/>
          <w:spacing w:val="9"/>
          <w:sz w:val="20"/>
        </w:rPr>
        <w:t> </w:t>
      </w:r>
      <w:r>
        <w:rPr>
          <w:color w:val="0084AC"/>
          <w:sz w:val="20"/>
        </w:rPr>
        <w:t>used.</w:t>
      </w:r>
      <w:r>
        <w:rPr>
          <w:color w:val="0084AC"/>
          <w:spacing w:val="9"/>
          <w:sz w:val="20"/>
        </w:rPr>
        <w:t> </w:t>
      </w:r>
      <w:r>
        <w:rPr>
          <w:color w:val="0084AC"/>
          <w:sz w:val="20"/>
        </w:rPr>
        <w:t>For</w:t>
      </w:r>
      <w:r>
        <w:rPr>
          <w:color w:val="0084AC"/>
          <w:spacing w:val="13"/>
          <w:sz w:val="20"/>
        </w:rPr>
        <w:t> </w:t>
      </w:r>
      <w:r>
        <w:rPr>
          <w:color w:val="0084AC"/>
          <w:sz w:val="20"/>
        </w:rPr>
        <w:t>example:</w:t>
      </w:r>
    </w:p>
    <w:p>
      <w:pPr>
        <w:pStyle w:val="ListParagraph"/>
        <w:numPr>
          <w:ilvl w:val="3"/>
          <w:numId w:val="4"/>
        </w:numPr>
        <w:tabs>
          <w:tab w:pos="2092" w:val="left" w:leader="none"/>
        </w:tabs>
        <w:spacing w:line="240" w:lineRule="auto" w:before="95" w:after="0"/>
        <w:ind w:left="2091" w:right="0" w:hanging="283"/>
        <w:jc w:val="left"/>
        <w:rPr>
          <w:rFonts w:ascii="Symbol" w:hAnsi="Symbol"/>
          <w:color w:val="0084AC"/>
          <w:sz w:val="20"/>
        </w:rPr>
      </w:pPr>
      <w:r>
        <w:rPr>
          <w:color w:val="0084AC"/>
          <w:sz w:val="20"/>
        </w:rPr>
        <w:t>Plastic sheath</w:t>
      </w:r>
      <w:r>
        <w:rPr>
          <w:color w:val="0084AC"/>
          <w:spacing w:val="20"/>
          <w:sz w:val="20"/>
        </w:rPr>
        <w:t> </w:t>
      </w:r>
      <w:r>
        <w:rPr>
          <w:color w:val="0084AC"/>
          <w:sz w:val="20"/>
        </w:rPr>
        <w:t>cable,</w:t>
      </w:r>
    </w:p>
    <w:p>
      <w:pPr>
        <w:pStyle w:val="ListParagraph"/>
        <w:numPr>
          <w:ilvl w:val="3"/>
          <w:numId w:val="4"/>
        </w:numPr>
        <w:tabs>
          <w:tab w:pos="2092" w:val="left" w:leader="none"/>
        </w:tabs>
        <w:spacing w:line="240" w:lineRule="auto" w:before="14" w:after="0"/>
        <w:ind w:left="2091" w:right="0" w:hanging="283"/>
        <w:jc w:val="left"/>
        <w:rPr>
          <w:rFonts w:ascii="Symbol" w:hAnsi="Symbol"/>
          <w:color w:val="0084AC"/>
          <w:sz w:val="20"/>
        </w:rPr>
      </w:pPr>
      <w:r>
        <w:rPr>
          <w:color w:val="0084AC"/>
          <w:sz w:val="20"/>
        </w:rPr>
        <w:t>Flexible</w:t>
      </w:r>
      <w:r>
        <w:rPr>
          <w:color w:val="0084AC"/>
          <w:spacing w:val="8"/>
          <w:sz w:val="20"/>
        </w:rPr>
        <w:t> </w:t>
      </w:r>
      <w:r>
        <w:rPr>
          <w:color w:val="0084AC"/>
          <w:sz w:val="20"/>
        </w:rPr>
        <w:t>cable,</w:t>
      </w:r>
    </w:p>
    <w:p>
      <w:pPr>
        <w:pStyle w:val="ListParagraph"/>
        <w:numPr>
          <w:ilvl w:val="3"/>
          <w:numId w:val="4"/>
        </w:numPr>
        <w:tabs>
          <w:tab w:pos="2092" w:val="left" w:leader="none"/>
        </w:tabs>
        <w:spacing w:line="240" w:lineRule="auto" w:before="17" w:after="0"/>
        <w:ind w:left="2091" w:right="0" w:hanging="283"/>
        <w:jc w:val="left"/>
        <w:rPr>
          <w:rFonts w:ascii="Symbol" w:hAnsi="Symbol"/>
          <w:color w:val="0084AC"/>
          <w:sz w:val="20"/>
        </w:rPr>
      </w:pPr>
      <w:r>
        <w:rPr>
          <w:color w:val="0084AC"/>
          <w:sz w:val="20"/>
        </w:rPr>
        <w:t>Steel wire</w:t>
      </w:r>
      <w:r>
        <w:rPr>
          <w:color w:val="0084AC"/>
          <w:spacing w:val="19"/>
          <w:sz w:val="20"/>
        </w:rPr>
        <w:t> </w:t>
      </w:r>
      <w:r>
        <w:rPr>
          <w:color w:val="0084AC"/>
          <w:sz w:val="20"/>
        </w:rPr>
        <w:t>armour;</w:t>
      </w:r>
    </w:p>
    <w:p>
      <w:pPr>
        <w:pStyle w:val="ListParagraph"/>
        <w:numPr>
          <w:ilvl w:val="2"/>
          <w:numId w:val="4"/>
        </w:numPr>
        <w:tabs>
          <w:tab w:pos="1806" w:val="left" w:leader="none"/>
        </w:tabs>
        <w:spacing w:line="240" w:lineRule="auto" w:before="96" w:after="0"/>
        <w:ind w:left="1806" w:right="0" w:hanging="281"/>
        <w:jc w:val="left"/>
        <w:rPr>
          <w:rFonts w:ascii="Symbol" w:hAnsi="Symbol"/>
          <w:color w:val="0084AC"/>
          <w:sz w:val="20"/>
        </w:rPr>
      </w:pPr>
      <w:r>
        <w:rPr>
          <w:color w:val="0084AC"/>
          <w:sz w:val="20"/>
        </w:rPr>
        <w:t>Different</w:t>
      </w:r>
      <w:r>
        <w:rPr>
          <w:color w:val="0084AC"/>
          <w:spacing w:val="11"/>
          <w:sz w:val="20"/>
        </w:rPr>
        <w:t> </w:t>
      </w:r>
      <w:r>
        <w:rPr>
          <w:color w:val="0084AC"/>
          <w:sz w:val="20"/>
        </w:rPr>
        <w:t>cable</w:t>
      </w:r>
      <w:r>
        <w:rPr>
          <w:color w:val="0084AC"/>
          <w:spacing w:val="11"/>
          <w:sz w:val="20"/>
        </w:rPr>
        <w:t> </w:t>
      </w:r>
      <w:r>
        <w:rPr>
          <w:color w:val="0084AC"/>
          <w:sz w:val="20"/>
        </w:rPr>
        <w:t>support</w:t>
      </w:r>
      <w:r>
        <w:rPr>
          <w:color w:val="0084AC"/>
          <w:spacing w:val="11"/>
          <w:sz w:val="20"/>
        </w:rPr>
        <w:t> </w:t>
      </w:r>
      <w:r>
        <w:rPr>
          <w:color w:val="0084AC"/>
          <w:sz w:val="20"/>
        </w:rPr>
        <w:t>systems</w:t>
      </w:r>
      <w:r>
        <w:rPr>
          <w:color w:val="0084AC"/>
          <w:spacing w:val="10"/>
          <w:sz w:val="20"/>
        </w:rPr>
        <w:t> </w:t>
      </w:r>
      <w:r>
        <w:rPr>
          <w:color w:val="0084AC"/>
          <w:sz w:val="20"/>
        </w:rPr>
        <w:t>must</w:t>
      </w:r>
      <w:r>
        <w:rPr>
          <w:color w:val="0084AC"/>
          <w:spacing w:val="11"/>
          <w:sz w:val="20"/>
        </w:rPr>
        <w:t> </w:t>
      </w:r>
      <w:r>
        <w:rPr>
          <w:color w:val="0084AC"/>
          <w:sz w:val="20"/>
        </w:rPr>
        <w:t>be</w:t>
      </w:r>
      <w:r>
        <w:rPr>
          <w:color w:val="0084AC"/>
          <w:spacing w:val="11"/>
          <w:sz w:val="20"/>
        </w:rPr>
        <w:t> </w:t>
      </w:r>
      <w:r>
        <w:rPr>
          <w:color w:val="0084AC"/>
          <w:sz w:val="20"/>
        </w:rPr>
        <w:t>used.</w:t>
      </w:r>
      <w:r>
        <w:rPr>
          <w:color w:val="0084AC"/>
          <w:spacing w:val="11"/>
          <w:sz w:val="20"/>
        </w:rPr>
        <w:t> </w:t>
      </w:r>
      <w:r>
        <w:rPr>
          <w:color w:val="0084AC"/>
          <w:sz w:val="20"/>
        </w:rPr>
        <w:t>For</w:t>
      </w:r>
      <w:r>
        <w:rPr>
          <w:color w:val="0084AC"/>
          <w:spacing w:val="11"/>
          <w:sz w:val="20"/>
        </w:rPr>
        <w:t> </w:t>
      </w:r>
      <w:r>
        <w:rPr>
          <w:color w:val="0084AC"/>
          <w:sz w:val="20"/>
        </w:rPr>
        <w:t>example:</w:t>
      </w:r>
    </w:p>
    <w:p>
      <w:pPr>
        <w:pStyle w:val="ListParagraph"/>
        <w:numPr>
          <w:ilvl w:val="3"/>
          <w:numId w:val="4"/>
        </w:numPr>
        <w:tabs>
          <w:tab w:pos="2092" w:val="left" w:leader="none"/>
        </w:tabs>
        <w:spacing w:line="240" w:lineRule="auto" w:before="96" w:after="0"/>
        <w:ind w:left="2091" w:right="0" w:hanging="283"/>
        <w:jc w:val="left"/>
        <w:rPr>
          <w:rFonts w:ascii="Symbol" w:hAnsi="Symbol"/>
          <w:color w:val="0084AC"/>
          <w:sz w:val="20"/>
        </w:rPr>
      </w:pPr>
      <w:r>
        <w:rPr>
          <w:color w:val="0084AC"/>
          <w:sz w:val="20"/>
        </w:rPr>
        <w:t>Metal</w:t>
      </w:r>
      <w:r>
        <w:rPr>
          <w:color w:val="0084AC"/>
          <w:spacing w:val="9"/>
          <w:sz w:val="20"/>
        </w:rPr>
        <w:t> </w:t>
      </w:r>
      <w:r>
        <w:rPr>
          <w:color w:val="0084AC"/>
          <w:sz w:val="20"/>
        </w:rPr>
        <w:t>conduit,</w:t>
      </w:r>
    </w:p>
    <w:p>
      <w:pPr>
        <w:pStyle w:val="ListParagraph"/>
        <w:numPr>
          <w:ilvl w:val="3"/>
          <w:numId w:val="4"/>
        </w:numPr>
        <w:tabs>
          <w:tab w:pos="2092" w:val="left" w:leader="none"/>
        </w:tabs>
        <w:spacing w:line="240" w:lineRule="auto" w:before="14" w:after="0"/>
        <w:ind w:left="2091" w:right="0" w:hanging="283"/>
        <w:jc w:val="left"/>
        <w:rPr>
          <w:rFonts w:ascii="Symbol" w:hAnsi="Symbol"/>
          <w:color w:val="0084AC"/>
          <w:sz w:val="20"/>
        </w:rPr>
      </w:pPr>
      <w:r>
        <w:rPr>
          <w:color w:val="0084AC"/>
          <w:w w:val="105"/>
          <w:sz w:val="20"/>
        </w:rPr>
        <w:t>PVC</w:t>
      </w:r>
      <w:r>
        <w:rPr>
          <w:color w:val="0084AC"/>
          <w:spacing w:val="6"/>
          <w:w w:val="105"/>
          <w:sz w:val="20"/>
        </w:rPr>
        <w:t> </w:t>
      </w:r>
      <w:r>
        <w:rPr>
          <w:color w:val="0084AC"/>
          <w:w w:val="105"/>
          <w:sz w:val="20"/>
        </w:rPr>
        <w:t>conduit,</w:t>
      </w:r>
    </w:p>
    <w:p>
      <w:pPr>
        <w:pStyle w:val="ListParagraph"/>
        <w:numPr>
          <w:ilvl w:val="3"/>
          <w:numId w:val="4"/>
        </w:numPr>
        <w:tabs>
          <w:tab w:pos="2092" w:val="left" w:leader="none"/>
        </w:tabs>
        <w:spacing w:line="240" w:lineRule="auto" w:before="16" w:after="0"/>
        <w:ind w:left="2091" w:right="0" w:hanging="283"/>
        <w:jc w:val="left"/>
        <w:rPr>
          <w:rFonts w:ascii="Symbol" w:hAnsi="Symbol"/>
          <w:color w:val="0084AC"/>
          <w:sz w:val="20"/>
        </w:rPr>
      </w:pPr>
      <w:r>
        <w:rPr>
          <w:color w:val="0084AC"/>
          <w:sz w:val="20"/>
        </w:rPr>
        <w:t>Metal cable</w:t>
      </w:r>
      <w:r>
        <w:rPr>
          <w:color w:val="0084AC"/>
          <w:spacing w:val="17"/>
          <w:sz w:val="20"/>
        </w:rPr>
        <w:t> </w:t>
      </w:r>
      <w:r>
        <w:rPr>
          <w:color w:val="0084AC"/>
          <w:sz w:val="20"/>
        </w:rPr>
        <w:t>tray,</w:t>
      </w:r>
    </w:p>
    <w:p>
      <w:pPr>
        <w:pStyle w:val="ListParagraph"/>
        <w:numPr>
          <w:ilvl w:val="3"/>
          <w:numId w:val="4"/>
        </w:numPr>
        <w:tabs>
          <w:tab w:pos="2092" w:val="left" w:leader="none"/>
        </w:tabs>
        <w:spacing w:line="240" w:lineRule="auto" w:before="17" w:after="0"/>
        <w:ind w:left="2091" w:right="0" w:hanging="283"/>
        <w:jc w:val="left"/>
        <w:rPr>
          <w:rFonts w:ascii="Symbol" w:hAnsi="Symbol"/>
          <w:color w:val="0084AC"/>
          <w:sz w:val="20"/>
        </w:rPr>
      </w:pPr>
      <w:r>
        <w:rPr>
          <w:color w:val="0084AC"/>
          <w:w w:val="105"/>
          <w:sz w:val="20"/>
        </w:rPr>
        <w:t>PVC</w:t>
      </w:r>
      <w:r>
        <w:rPr>
          <w:color w:val="0084AC"/>
          <w:spacing w:val="6"/>
          <w:w w:val="105"/>
          <w:sz w:val="20"/>
        </w:rPr>
        <w:t> </w:t>
      </w:r>
      <w:r>
        <w:rPr>
          <w:color w:val="0084AC"/>
          <w:w w:val="105"/>
          <w:sz w:val="20"/>
        </w:rPr>
        <w:t>trunking.</w:t>
      </w:r>
    </w:p>
    <w:p>
      <w:pPr>
        <w:spacing w:after="0" w:line="240" w:lineRule="auto"/>
        <w:jc w:val="left"/>
        <w:rPr>
          <w:rFonts w:ascii="Symbol" w:hAnsi="Symbol"/>
          <w:sz w:val="20"/>
        </w:rPr>
        <w:sectPr>
          <w:pgSz w:w="11910" w:h="16840"/>
          <w:pgMar w:header="567" w:footer="826" w:top="1400" w:bottom="1280" w:left="460" w:right="460"/>
        </w:sectPr>
      </w:pPr>
    </w:p>
    <w:p>
      <w:pPr>
        <w:pStyle w:val="BodyText"/>
      </w:pPr>
    </w:p>
    <w:p>
      <w:pPr>
        <w:pStyle w:val="BodyText"/>
        <w:spacing w:before="10"/>
        <w:rPr>
          <w:sz w:val="18"/>
        </w:rPr>
      </w:pPr>
    </w:p>
    <w:p>
      <w:pPr>
        <w:pStyle w:val="Heading3"/>
      </w:pPr>
      <w:r>
        <w:rPr>
          <w:color w:val="0084AC"/>
          <w:w w:val="115"/>
        </w:rPr>
        <w:t>The Test Project will consist of the following modules</w:t>
      </w:r>
    </w:p>
    <w:p>
      <w:pPr>
        <w:pStyle w:val="BodyText"/>
        <w:spacing w:line="243" w:lineRule="exact" w:before="119"/>
        <w:ind w:left="1525"/>
      </w:pPr>
      <w:r>
        <w:rPr>
          <w:color w:val="0084AC"/>
          <w:w w:val="105"/>
          <w:u w:val="single" w:color="0084AC"/>
        </w:rPr>
        <w:t>Module one – Domestic and Commercial installation and programming</w:t>
      </w:r>
    </w:p>
    <w:p>
      <w:pPr>
        <w:pStyle w:val="ListParagraph"/>
        <w:numPr>
          <w:ilvl w:val="2"/>
          <w:numId w:val="4"/>
        </w:numPr>
        <w:tabs>
          <w:tab w:pos="1806" w:val="left" w:leader="none"/>
        </w:tabs>
        <w:spacing w:line="253" w:lineRule="exact" w:before="0" w:after="0"/>
        <w:ind w:left="1806" w:right="0" w:hanging="281"/>
        <w:jc w:val="left"/>
        <w:rPr>
          <w:rFonts w:ascii="Symbol" w:hAnsi="Symbol"/>
          <w:color w:val="0084AC"/>
          <w:sz w:val="20"/>
        </w:rPr>
      </w:pPr>
      <w:r>
        <w:rPr>
          <w:color w:val="0084AC"/>
          <w:w w:val="105"/>
          <w:sz w:val="20"/>
        </w:rPr>
        <w:t>This</w:t>
      </w:r>
      <w:r>
        <w:rPr>
          <w:color w:val="0084AC"/>
          <w:spacing w:val="9"/>
          <w:w w:val="105"/>
          <w:sz w:val="20"/>
        </w:rPr>
        <w:t> </w:t>
      </w:r>
      <w:r>
        <w:rPr>
          <w:color w:val="0084AC"/>
          <w:w w:val="105"/>
          <w:sz w:val="20"/>
        </w:rPr>
        <w:t>module</w:t>
      </w:r>
      <w:r>
        <w:rPr>
          <w:color w:val="0084AC"/>
          <w:spacing w:val="6"/>
          <w:w w:val="105"/>
          <w:sz w:val="20"/>
        </w:rPr>
        <w:t> </w:t>
      </w:r>
      <w:r>
        <w:rPr>
          <w:color w:val="0084AC"/>
          <w:w w:val="105"/>
          <w:sz w:val="20"/>
        </w:rPr>
        <w:t>will</w:t>
      </w:r>
      <w:r>
        <w:rPr>
          <w:color w:val="0084AC"/>
          <w:spacing w:val="7"/>
          <w:w w:val="105"/>
          <w:sz w:val="20"/>
        </w:rPr>
        <w:t> </w:t>
      </w:r>
      <w:r>
        <w:rPr>
          <w:color w:val="0084AC"/>
          <w:w w:val="105"/>
          <w:sz w:val="20"/>
        </w:rPr>
        <w:t>run</w:t>
      </w:r>
      <w:r>
        <w:rPr>
          <w:color w:val="0084AC"/>
          <w:spacing w:val="9"/>
          <w:w w:val="105"/>
          <w:sz w:val="20"/>
        </w:rPr>
        <w:t> </w:t>
      </w:r>
      <w:r>
        <w:rPr>
          <w:color w:val="0084AC"/>
          <w:w w:val="105"/>
          <w:sz w:val="20"/>
        </w:rPr>
        <w:t>for</w:t>
      </w:r>
      <w:r>
        <w:rPr>
          <w:color w:val="0084AC"/>
          <w:spacing w:val="10"/>
          <w:w w:val="105"/>
          <w:sz w:val="20"/>
        </w:rPr>
        <w:t> </w:t>
      </w:r>
      <w:r>
        <w:rPr>
          <w:color w:val="0084AC"/>
          <w:w w:val="105"/>
          <w:sz w:val="20"/>
        </w:rPr>
        <w:t>a</w:t>
      </w:r>
      <w:r>
        <w:rPr>
          <w:color w:val="0084AC"/>
          <w:spacing w:val="6"/>
          <w:w w:val="105"/>
          <w:sz w:val="20"/>
        </w:rPr>
        <w:t> </w:t>
      </w:r>
      <w:r>
        <w:rPr>
          <w:color w:val="0084AC"/>
          <w:w w:val="105"/>
          <w:sz w:val="20"/>
        </w:rPr>
        <w:t>maximum</w:t>
      </w:r>
      <w:r>
        <w:rPr>
          <w:color w:val="0084AC"/>
          <w:spacing w:val="10"/>
          <w:w w:val="105"/>
          <w:sz w:val="20"/>
        </w:rPr>
        <w:t> </w:t>
      </w:r>
      <w:r>
        <w:rPr>
          <w:color w:val="0084AC"/>
          <w:w w:val="105"/>
          <w:sz w:val="20"/>
        </w:rPr>
        <w:t>of</w:t>
      </w:r>
      <w:r>
        <w:rPr>
          <w:color w:val="0084AC"/>
          <w:spacing w:val="10"/>
          <w:w w:val="105"/>
          <w:sz w:val="20"/>
        </w:rPr>
        <w:t> </w:t>
      </w:r>
      <w:r>
        <w:rPr>
          <w:color w:val="0084AC"/>
          <w:w w:val="105"/>
          <w:sz w:val="20"/>
        </w:rPr>
        <w:t>17</w:t>
      </w:r>
      <w:r>
        <w:rPr>
          <w:color w:val="0084AC"/>
          <w:spacing w:val="9"/>
          <w:w w:val="105"/>
          <w:sz w:val="20"/>
        </w:rPr>
        <w:t> </w:t>
      </w:r>
      <w:r>
        <w:rPr>
          <w:color w:val="0084AC"/>
          <w:w w:val="105"/>
          <w:sz w:val="20"/>
        </w:rPr>
        <w:t>hours</w:t>
      </w:r>
      <w:r>
        <w:rPr>
          <w:color w:val="0084AC"/>
          <w:spacing w:val="8"/>
          <w:w w:val="105"/>
          <w:sz w:val="20"/>
        </w:rPr>
        <w:t> </w:t>
      </w:r>
      <w:r>
        <w:rPr>
          <w:color w:val="0084AC"/>
          <w:w w:val="105"/>
          <w:sz w:val="20"/>
        </w:rPr>
        <w:t>over</w:t>
      </w:r>
      <w:r>
        <w:rPr>
          <w:color w:val="0084AC"/>
          <w:spacing w:val="9"/>
          <w:w w:val="105"/>
          <w:sz w:val="20"/>
        </w:rPr>
        <w:t> </w:t>
      </w:r>
      <w:r>
        <w:rPr>
          <w:color w:val="0084AC"/>
          <w:w w:val="105"/>
          <w:sz w:val="20"/>
        </w:rPr>
        <w:t>C1,</w:t>
      </w:r>
      <w:r>
        <w:rPr>
          <w:color w:val="0084AC"/>
          <w:spacing w:val="8"/>
          <w:w w:val="105"/>
          <w:sz w:val="20"/>
        </w:rPr>
        <w:t> </w:t>
      </w:r>
      <w:r>
        <w:rPr>
          <w:color w:val="0084AC"/>
          <w:w w:val="105"/>
          <w:sz w:val="20"/>
        </w:rPr>
        <w:t>C2,</w:t>
      </w:r>
      <w:r>
        <w:rPr>
          <w:color w:val="0084AC"/>
          <w:spacing w:val="10"/>
          <w:w w:val="105"/>
          <w:sz w:val="20"/>
        </w:rPr>
        <w:t> </w:t>
      </w:r>
      <w:r>
        <w:rPr>
          <w:color w:val="0084AC"/>
          <w:w w:val="105"/>
          <w:sz w:val="20"/>
        </w:rPr>
        <w:t>C3</w:t>
      </w:r>
      <w:r>
        <w:rPr>
          <w:color w:val="0084AC"/>
          <w:spacing w:val="8"/>
          <w:w w:val="105"/>
          <w:sz w:val="20"/>
        </w:rPr>
        <w:t> </w:t>
      </w:r>
      <w:r>
        <w:rPr>
          <w:color w:val="0084AC"/>
          <w:w w:val="105"/>
          <w:sz w:val="20"/>
        </w:rPr>
        <w:t>and</w:t>
      </w:r>
      <w:r>
        <w:rPr>
          <w:color w:val="0084AC"/>
          <w:spacing w:val="9"/>
          <w:w w:val="105"/>
          <w:sz w:val="20"/>
        </w:rPr>
        <w:t> </w:t>
      </w:r>
      <w:r>
        <w:rPr>
          <w:color w:val="0084AC"/>
          <w:w w:val="105"/>
          <w:sz w:val="20"/>
        </w:rPr>
        <w:t>C4</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The Competition Organizer must supply all the materials for</w:t>
      </w:r>
      <w:r>
        <w:rPr>
          <w:color w:val="0084AC"/>
          <w:spacing w:val="-2"/>
          <w:sz w:val="20"/>
        </w:rPr>
        <w:t> </w:t>
      </w:r>
      <w:r>
        <w:rPr>
          <w:color w:val="0084AC"/>
          <w:sz w:val="20"/>
        </w:rPr>
        <w:t>this module</w:t>
      </w:r>
    </w:p>
    <w:p>
      <w:pPr>
        <w:pStyle w:val="ListParagraph"/>
        <w:numPr>
          <w:ilvl w:val="2"/>
          <w:numId w:val="4"/>
        </w:numPr>
        <w:tabs>
          <w:tab w:pos="1806" w:val="left" w:leader="none"/>
        </w:tabs>
        <w:spacing w:line="256" w:lineRule="auto" w:before="14" w:after="0"/>
        <w:ind w:left="1806" w:right="945" w:hanging="281"/>
        <w:jc w:val="left"/>
        <w:rPr>
          <w:rFonts w:ascii="Symbol" w:hAnsi="Symbol"/>
          <w:color w:val="0084AC"/>
          <w:sz w:val="20"/>
        </w:rPr>
      </w:pPr>
      <w:r>
        <w:rPr>
          <w:color w:val="0084AC"/>
          <w:sz w:val="20"/>
        </w:rPr>
        <w:t>Measurement marks will be measured progressively each day as indicated by the; mark summary form</w:t>
      </w:r>
    </w:p>
    <w:p>
      <w:pPr>
        <w:pStyle w:val="ListParagraph"/>
        <w:numPr>
          <w:ilvl w:val="2"/>
          <w:numId w:val="4"/>
        </w:numPr>
        <w:tabs>
          <w:tab w:pos="1806" w:val="left" w:leader="none"/>
        </w:tabs>
        <w:spacing w:line="254" w:lineRule="exact" w:before="0" w:after="0"/>
        <w:ind w:left="1806" w:right="0" w:hanging="281"/>
        <w:jc w:val="left"/>
        <w:rPr>
          <w:rFonts w:ascii="Symbol" w:hAnsi="Symbol"/>
          <w:color w:val="0084AC"/>
          <w:sz w:val="20"/>
        </w:rPr>
      </w:pPr>
      <w:r>
        <w:rPr>
          <w:color w:val="0084AC"/>
          <w:w w:val="105"/>
          <w:sz w:val="20"/>
        </w:rPr>
        <w:t>Module</w:t>
      </w:r>
      <w:r>
        <w:rPr>
          <w:color w:val="0084AC"/>
          <w:spacing w:val="5"/>
          <w:w w:val="105"/>
          <w:sz w:val="20"/>
        </w:rPr>
        <w:t> </w:t>
      </w:r>
      <w:r>
        <w:rPr>
          <w:color w:val="0084AC"/>
          <w:w w:val="105"/>
          <w:sz w:val="20"/>
        </w:rPr>
        <w:t>one</w:t>
      </w:r>
      <w:r>
        <w:rPr>
          <w:color w:val="0084AC"/>
          <w:spacing w:val="3"/>
          <w:w w:val="105"/>
          <w:sz w:val="20"/>
        </w:rPr>
        <w:t> </w:t>
      </w:r>
      <w:r>
        <w:rPr>
          <w:color w:val="0084AC"/>
          <w:w w:val="105"/>
          <w:sz w:val="20"/>
        </w:rPr>
        <w:t>will</w:t>
      </w:r>
      <w:r>
        <w:rPr>
          <w:color w:val="0084AC"/>
          <w:spacing w:val="6"/>
          <w:w w:val="105"/>
          <w:sz w:val="20"/>
        </w:rPr>
        <w:t> </w:t>
      </w:r>
      <w:r>
        <w:rPr>
          <w:color w:val="0084AC"/>
          <w:w w:val="105"/>
          <w:sz w:val="20"/>
        </w:rPr>
        <w:t>be</w:t>
      </w:r>
      <w:r>
        <w:rPr>
          <w:color w:val="0084AC"/>
          <w:spacing w:val="6"/>
          <w:w w:val="105"/>
          <w:sz w:val="20"/>
        </w:rPr>
        <w:t> </w:t>
      </w:r>
      <w:r>
        <w:rPr>
          <w:color w:val="0084AC"/>
          <w:w w:val="105"/>
          <w:sz w:val="20"/>
        </w:rPr>
        <w:t>installed</w:t>
      </w:r>
      <w:r>
        <w:rPr>
          <w:color w:val="0084AC"/>
          <w:spacing w:val="6"/>
          <w:w w:val="105"/>
          <w:sz w:val="20"/>
        </w:rPr>
        <w:t> </w:t>
      </w:r>
      <w:r>
        <w:rPr>
          <w:color w:val="0084AC"/>
          <w:w w:val="105"/>
          <w:sz w:val="20"/>
        </w:rPr>
        <w:t>on</w:t>
      </w:r>
      <w:r>
        <w:rPr>
          <w:color w:val="0084AC"/>
          <w:spacing w:val="7"/>
          <w:w w:val="105"/>
          <w:sz w:val="20"/>
        </w:rPr>
        <w:t> </w:t>
      </w:r>
      <w:r>
        <w:rPr>
          <w:color w:val="0084AC"/>
          <w:w w:val="105"/>
          <w:sz w:val="20"/>
        </w:rPr>
        <w:t>three</w:t>
      </w:r>
      <w:r>
        <w:rPr>
          <w:color w:val="0084AC"/>
          <w:spacing w:val="3"/>
          <w:w w:val="105"/>
          <w:sz w:val="20"/>
        </w:rPr>
        <w:t> </w:t>
      </w:r>
      <w:r>
        <w:rPr>
          <w:color w:val="0084AC"/>
          <w:w w:val="105"/>
          <w:sz w:val="20"/>
        </w:rPr>
        <w:t>walls</w:t>
      </w:r>
      <w:r>
        <w:rPr>
          <w:color w:val="0084AC"/>
          <w:spacing w:val="6"/>
          <w:w w:val="105"/>
          <w:sz w:val="20"/>
        </w:rPr>
        <w:t> </w:t>
      </w:r>
      <w:r>
        <w:rPr>
          <w:color w:val="0084AC"/>
          <w:w w:val="105"/>
          <w:sz w:val="20"/>
        </w:rPr>
        <w:t>and</w:t>
      </w:r>
      <w:r>
        <w:rPr>
          <w:color w:val="0084AC"/>
          <w:spacing w:val="6"/>
          <w:w w:val="105"/>
          <w:sz w:val="20"/>
        </w:rPr>
        <w:t> </w:t>
      </w:r>
      <w:r>
        <w:rPr>
          <w:color w:val="0084AC"/>
          <w:w w:val="105"/>
          <w:sz w:val="20"/>
        </w:rPr>
        <w:t>the</w:t>
      </w:r>
      <w:r>
        <w:rPr>
          <w:color w:val="0084AC"/>
          <w:spacing w:val="3"/>
          <w:w w:val="105"/>
          <w:sz w:val="20"/>
        </w:rPr>
        <w:t> </w:t>
      </w:r>
      <w:r>
        <w:rPr>
          <w:color w:val="0084AC"/>
          <w:w w:val="105"/>
          <w:sz w:val="20"/>
        </w:rPr>
        <w:t>ceiling</w:t>
      </w:r>
      <w:r>
        <w:rPr>
          <w:color w:val="0084AC"/>
          <w:spacing w:val="5"/>
          <w:w w:val="105"/>
          <w:sz w:val="20"/>
        </w:rPr>
        <w:t> </w:t>
      </w:r>
      <w:r>
        <w:rPr>
          <w:color w:val="0084AC"/>
          <w:w w:val="105"/>
          <w:sz w:val="20"/>
        </w:rPr>
        <w:t>of</w:t>
      </w:r>
      <w:r>
        <w:rPr>
          <w:color w:val="0084AC"/>
          <w:spacing w:val="5"/>
          <w:w w:val="105"/>
          <w:sz w:val="20"/>
        </w:rPr>
        <w:t> </w:t>
      </w:r>
      <w:r>
        <w:rPr>
          <w:color w:val="0084AC"/>
          <w:w w:val="105"/>
          <w:sz w:val="20"/>
        </w:rPr>
        <w:t>the</w:t>
      </w:r>
      <w:r>
        <w:rPr>
          <w:color w:val="0084AC"/>
          <w:spacing w:val="4"/>
          <w:w w:val="105"/>
          <w:sz w:val="20"/>
        </w:rPr>
        <w:t> </w:t>
      </w:r>
      <w:r>
        <w:rPr>
          <w:color w:val="0084AC"/>
          <w:w w:val="105"/>
          <w:sz w:val="20"/>
        </w:rPr>
        <w:t>Competitors</w:t>
      </w:r>
      <w:r>
        <w:rPr>
          <w:color w:val="0084AC"/>
          <w:spacing w:val="4"/>
          <w:w w:val="105"/>
          <w:sz w:val="20"/>
        </w:rPr>
        <w:t> </w:t>
      </w:r>
      <w:r>
        <w:rPr>
          <w:color w:val="0084AC"/>
          <w:w w:val="105"/>
          <w:sz w:val="20"/>
        </w:rPr>
        <w:t>cubicle;</w:t>
      </w:r>
    </w:p>
    <w:p>
      <w:pPr>
        <w:pStyle w:val="ListParagraph"/>
        <w:numPr>
          <w:ilvl w:val="2"/>
          <w:numId w:val="4"/>
        </w:numPr>
        <w:tabs>
          <w:tab w:pos="1806" w:val="left" w:leader="none"/>
        </w:tabs>
        <w:spacing w:line="256" w:lineRule="auto" w:before="14" w:after="0"/>
        <w:ind w:left="1806" w:right="898" w:hanging="281"/>
        <w:jc w:val="left"/>
        <w:rPr>
          <w:rFonts w:ascii="Symbol" w:hAnsi="Symbol"/>
          <w:color w:val="0084AC"/>
          <w:sz w:val="20"/>
        </w:rPr>
      </w:pPr>
      <w:r>
        <w:rPr>
          <w:color w:val="0084AC"/>
          <w:sz w:val="20"/>
        </w:rPr>
        <w:t>Module one will include home and building automation and a small smart relay device; as well as conventional wiring</w:t>
      </w:r>
      <w:r>
        <w:rPr>
          <w:color w:val="0084AC"/>
          <w:spacing w:val="21"/>
          <w:sz w:val="20"/>
        </w:rPr>
        <w:t> </w:t>
      </w:r>
      <w:r>
        <w:rPr>
          <w:color w:val="0084AC"/>
          <w:sz w:val="20"/>
        </w:rPr>
        <w:t>systems</w:t>
      </w:r>
    </w:p>
    <w:p>
      <w:pPr>
        <w:pStyle w:val="ListParagraph"/>
        <w:numPr>
          <w:ilvl w:val="2"/>
          <w:numId w:val="4"/>
        </w:numPr>
        <w:tabs>
          <w:tab w:pos="1806" w:val="left" w:leader="none"/>
        </w:tabs>
        <w:spacing w:line="254" w:lineRule="auto" w:before="0" w:after="0"/>
        <w:ind w:left="1806" w:right="820" w:hanging="281"/>
        <w:jc w:val="left"/>
        <w:rPr>
          <w:rFonts w:ascii="Symbol" w:hAnsi="Symbol"/>
          <w:color w:val="0084AC"/>
          <w:sz w:val="20"/>
        </w:rPr>
      </w:pPr>
      <w:r>
        <w:rPr>
          <w:color w:val="0084AC"/>
          <w:sz w:val="20"/>
        </w:rPr>
        <w:t>Competitors are to be provided with descriptions, other necessary documentations and associated product files (product data</w:t>
      </w:r>
      <w:r>
        <w:rPr>
          <w:color w:val="0084AC"/>
          <w:spacing w:val="41"/>
          <w:sz w:val="20"/>
        </w:rPr>
        <w:t> </w:t>
      </w:r>
      <w:r>
        <w:rPr>
          <w:color w:val="0084AC"/>
          <w:sz w:val="20"/>
        </w:rPr>
        <w:t>base);</w:t>
      </w:r>
    </w:p>
    <w:p>
      <w:pPr>
        <w:pStyle w:val="ListParagraph"/>
        <w:numPr>
          <w:ilvl w:val="2"/>
          <w:numId w:val="4"/>
        </w:numPr>
        <w:tabs>
          <w:tab w:pos="1806" w:val="left" w:leader="none"/>
        </w:tabs>
        <w:spacing w:line="256" w:lineRule="auto" w:before="2" w:after="0"/>
        <w:ind w:left="1806" w:right="822" w:hanging="281"/>
        <w:jc w:val="left"/>
        <w:rPr>
          <w:rFonts w:ascii="Symbol" w:hAnsi="Symbol"/>
          <w:color w:val="0084AC"/>
          <w:sz w:val="20"/>
        </w:rPr>
      </w:pPr>
      <w:r>
        <w:rPr>
          <w:color w:val="0084AC"/>
          <w:sz w:val="20"/>
        </w:rPr>
        <w:t>The Infrastructure List must state the languages that the software, software version and  databases will be available</w:t>
      </w:r>
      <w:r>
        <w:rPr>
          <w:color w:val="0084AC"/>
          <w:spacing w:val="29"/>
          <w:sz w:val="20"/>
        </w:rPr>
        <w:t> </w:t>
      </w:r>
      <w:r>
        <w:rPr>
          <w:color w:val="0084AC"/>
          <w:sz w:val="20"/>
        </w:rPr>
        <w:t>in;</w:t>
      </w:r>
    </w:p>
    <w:p>
      <w:pPr>
        <w:pStyle w:val="ListParagraph"/>
        <w:numPr>
          <w:ilvl w:val="2"/>
          <w:numId w:val="4"/>
        </w:numPr>
        <w:tabs>
          <w:tab w:pos="1806" w:val="left" w:leader="none"/>
        </w:tabs>
        <w:spacing w:line="240" w:lineRule="auto" w:before="0" w:after="0"/>
        <w:ind w:left="1806" w:right="0" w:hanging="281"/>
        <w:jc w:val="left"/>
        <w:rPr>
          <w:rFonts w:ascii="Symbol" w:hAnsi="Symbol"/>
          <w:color w:val="0084AC"/>
          <w:sz w:val="20"/>
        </w:rPr>
      </w:pPr>
      <w:r>
        <w:rPr>
          <w:color w:val="0084AC"/>
          <w:sz w:val="20"/>
        </w:rPr>
        <w:t>Programming</w:t>
      </w:r>
      <w:r>
        <w:rPr>
          <w:color w:val="0084AC"/>
          <w:spacing w:val="12"/>
          <w:sz w:val="20"/>
        </w:rPr>
        <w:t> </w:t>
      </w:r>
      <w:r>
        <w:rPr>
          <w:color w:val="0084AC"/>
          <w:sz w:val="20"/>
        </w:rPr>
        <w:t>exercise</w:t>
      </w:r>
      <w:r>
        <w:rPr>
          <w:color w:val="0084AC"/>
          <w:spacing w:val="13"/>
          <w:sz w:val="20"/>
        </w:rPr>
        <w:t> </w:t>
      </w:r>
      <w:r>
        <w:rPr>
          <w:color w:val="0084AC"/>
          <w:sz w:val="20"/>
        </w:rPr>
        <w:t>is</w:t>
      </w:r>
      <w:r>
        <w:rPr>
          <w:color w:val="0084AC"/>
          <w:spacing w:val="13"/>
          <w:sz w:val="20"/>
        </w:rPr>
        <w:t> </w:t>
      </w:r>
      <w:r>
        <w:rPr>
          <w:color w:val="0084AC"/>
          <w:sz w:val="20"/>
        </w:rPr>
        <w:t>to</w:t>
      </w:r>
      <w:r>
        <w:rPr>
          <w:color w:val="0084AC"/>
          <w:spacing w:val="12"/>
          <w:sz w:val="20"/>
        </w:rPr>
        <w:t> </w:t>
      </w:r>
      <w:r>
        <w:rPr>
          <w:color w:val="0084AC"/>
          <w:sz w:val="20"/>
        </w:rPr>
        <w:t>be</w:t>
      </w:r>
      <w:r>
        <w:rPr>
          <w:color w:val="0084AC"/>
          <w:spacing w:val="10"/>
          <w:sz w:val="20"/>
        </w:rPr>
        <w:t> </w:t>
      </w:r>
      <w:r>
        <w:rPr>
          <w:color w:val="0084AC"/>
          <w:sz w:val="20"/>
        </w:rPr>
        <w:t>completed</w:t>
      </w:r>
      <w:r>
        <w:rPr>
          <w:color w:val="0084AC"/>
          <w:spacing w:val="13"/>
          <w:sz w:val="20"/>
        </w:rPr>
        <w:t> </w:t>
      </w:r>
      <w:r>
        <w:rPr>
          <w:color w:val="0084AC"/>
          <w:sz w:val="20"/>
        </w:rPr>
        <w:t>in</w:t>
      </w:r>
      <w:r>
        <w:rPr>
          <w:color w:val="0084AC"/>
          <w:spacing w:val="13"/>
          <w:sz w:val="20"/>
        </w:rPr>
        <w:t> </w:t>
      </w:r>
      <w:r>
        <w:rPr>
          <w:color w:val="0084AC"/>
          <w:sz w:val="20"/>
        </w:rPr>
        <w:t>front</w:t>
      </w:r>
      <w:r>
        <w:rPr>
          <w:color w:val="0084AC"/>
          <w:spacing w:val="12"/>
          <w:sz w:val="20"/>
        </w:rPr>
        <w:t> </w:t>
      </w:r>
      <w:r>
        <w:rPr>
          <w:color w:val="0084AC"/>
          <w:sz w:val="20"/>
        </w:rPr>
        <w:t>of</w:t>
      </w:r>
      <w:r>
        <w:rPr>
          <w:color w:val="0084AC"/>
          <w:spacing w:val="12"/>
          <w:sz w:val="20"/>
        </w:rPr>
        <w:t> </w:t>
      </w:r>
      <w:r>
        <w:rPr>
          <w:color w:val="0084AC"/>
          <w:sz w:val="20"/>
        </w:rPr>
        <w:t>the</w:t>
      </w:r>
      <w:r>
        <w:rPr>
          <w:color w:val="0084AC"/>
          <w:spacing w:val="12"/>
          <w:sz w:val="20"/>
        </w:rPr>
        <w:t> </w:t>
      </w:r>
      <w:r>
        <w:rPr>
          <w:color w:val="0084AC"/>
          <w:sz w:val="20"/>
        </w:rPr>
        <w:t>general</w:t>
      </w:r>
      <w:r>
        <w:rPr>
          <w:color w:val="0084AC"/>
          <w:spacing w:val="11"/>
          <w:sz w:val="20"/>
        </w:rPr>
        <w:t> </w:t>
      </w:r>
      <w:r>
        <w:rPr>
          <w:color w:val="0084AC"/>
          <w:sz w:val="20"/>
        </w:rPr>
        <w:t>public;</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w w:val="105"/>
          <w:sz w:val="20"/>
        </w:rPr>
        <w:t>Final function tasks decided upon at the</w:t>
      </w:r>
      <w:r>
        <w:rPr>
          <w:color w:val="0084AC"/>
          <w:spacing w:val="2"/>
          <w:w w:val="105"/>
          <w:sz w:val="20"/>
        </w:rPr>
        <w:t> </w:t>
      </w:r>
      <w:r>
        <w:rPr>
          <w:color w:val="0084AC"/>
          <w:w w:val="105"/>
          <w:sz w:val="20"/>
        </w:rPr>
        <w:t>Competition;</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w w:val="105"/>
          <w:sz w:val="20"/>
        </w:rPr>
        <w:t>Programming</w:t>
      </w:r>
      <w:r>
        <w:rPr>
          <w:color w:val="0084AC"/>
          <w:spacing w:val="7"/>
          <w:w w:val="105"/>
          <w:sz w:val="20"/>
        </w:rPr>
        <w:t> </w:t>
      </w:r>
      <w:r>
        <w:rPr>
          <w:color w:val="0084AC"/>
          <w:w w:val="105"/>
          <w:sz w:val="20"/>
        </w:rPr>
        <w:t>will</w:t>
      </w:r>
      <w:r>
        <w:rPr>
          <w:color w:val="0084AC"/>
          <w:spacing w:val="8"/>
          <w:w w:val="105"/>
          <w:sz w:val="20"/>
        </w:rPr>
        <w:t> </w:t>
      </w:r>
      <w:r>
        <w:rPr>
          <w:color w:val="0084AC"/>
          <w:w w:val="105"/>
          <w:sz w:val="20"/>
        </w:rPr>
        <w:t>be</w:t>
      </w:r>
      <w:r>
        <w:rPr>
          <w:color w:val="0084AC"/>
          <w:spacing w:val="7"/>
          <w:w w:val="105"/>
          <w:sz w:val="20"/>
        </w:rPr>
        <w:t> </w:t>
      </w:r>
      <w:r>
        <w:rPr>
          <w:color w:val="0084AC"/>
          <w:w w:val="105"/>
          <w:sz w:val="20"/>
        </w:rPr>
        <w:t>limited</w:t>
      </w:r>
      <w:r>
        <w:rPr>
          <w:color w:val="0084AC"/>
          <w:spacing w:val="9"/>
          <w:w w:val="105"/>
          <w:sz w:val="20"/>
        </w:rPr>
        <w:t> </w:t>
      </w:r>
      <w:r>
        <w:rPr>
          <w:color w:val="0084AC"/>
          <w:w w:val="105"/>
          <w:sz w:val="20"/>
        </w:rPr>
        <w:t>to</w:t>
      </w:r>
      <w:r>
        <w:rPr>
          <w:color w:val="0084AC"/>
          <w:spacing w:val="7"/>
          <w:w w:val="105"/>
          <w:sz w:val="20"/>
        </w:rPr>
        <w:t> </w:t>
      </w:r>
      <w:r>
        <w:rPr>
          <w:color w:val="0084AC"/>
          <w:w w:val="105"/>
          <w:sz w:val="20"/>
        </w:rPr>
        <w:t>the</w:t>
      </w:r>
      <w:r>
        <w:rPr>
          <w:color w:val="0084AC"/>
          <w:spacing w:val="5"/>
          <w:w w:val="105"/>
          <w:sz w:val="20"/>
        </w:rPr>
        <w:t> </w:t>
      </w:r>
      <w:r>
        <w:rPr>
          <w:color w:val="0084AC"/>
          <w:w w:val="105"/>
          <w:sz w:val="20"/>
        </w:rPr>
        <w:t>control</w:t>
      </w:r>
      <w:r>
        <w:rPr>
          <w:color w:val="0084AC"/>
          <w:spacing w:val="8"/>
          <w:w w:val="105"/>
          <w:sz w:val="20"/>
        </w:rPr>
        <w:t> </w:t>
      </w:r>
      <w:r>
        <w:rPr>
          <w:color w:val="0084AC"/>
          <w:w w:val="105"/>
          <w:sz w:val="20"/>
        </w:rPr>
        <w:t>of</w:t>
      </w:r>
      <w:r>
        <w:rPr>
          <w:color w:val="0084AC"/>
          <w:spacing w:val="7"/>
          <w:w w:val="105"/>
          <w:sz w:val="20"/>
        </w:rPr>
        <w:t> </w:t>
      </w:r>
      <w:r>
        <w:rPr>
          <w:color w:val="0084AC"/>
          <w:w w:val="105"/>
          <w:sz w:val="20"/>
        </w:rPr>
        <w:t>lighting,</w:t>
      </w:r>
      <w:r>
        <w:rPr>
          <w:color w:val="0084AC"/>
          <w:spacing w:val="9"/>
          <w:w w:val="105"/>
          <w:sz w:val="20"/>
        </w:rPr>
        <w:t> </w:t>
      </w:r>
      <w:r>
        <w:rPr>
          <w:color w:val="0084AC"/>
          <w:w w:val="105"/>
          <w:sz w:val="20"/>
        </w:rPr>
        <w:t>HVAC</w:t>
      </w:r>
      <w:r>
        <w:rPr>
          <w:color w:val="0084AC"/>
          <w:spacing w:val="8"/>
          <w:w w:val="105"/>
          <w:sz w:val="20"/>
        </w:rPr>
        <w:t> </w:t>
      </w:r>
      <w:r>
        <w:rPr>
          <w:color w:val="0084AC"/>
          <w:w w:val="105"/>
          <w:sz w:val="20"/>
        </w:rPr>
        <w:t>and</w:t>
      </w:r>
      <w:r>
        <w:rPr>
          <w:color w:val="0084AC"/>
          <w:spacing w:val="8"/>
          <w:w w:val="105"/>
          <w:sz w:val="20"/>
        </w:rPr>
        <w:t> </w:t>
      </w:r>
      <w:r>
        <w:rPr>
          <w:color w:val="0084AC"/>
          <w:w w:val="105"/>
          <w:sz w:val="20"/>
        </w:rPr>
        <w:t>blinds;</w:t>
      </w:r>
    </w:p>
    <w:p>
      <w:pPr>
        <w:pStyle w:val="ListParagraph"/>
        <w:numPr>
          <w:ilvl w:val="2"/>
          <w:numId w:val="4"/>
        </w:numPr>
        <w:tabs>
          <w:tab w:pos="1806" w:val="left" w:leader="none"/>
        </w:tabs>
        <w:spacing w:line="254" w:lineRule="auto" w:before="16" w:after="0"/>
        <w:ind w:left="1806" w:right="961" w:hanging="281"/>
        <w:jc w:val="left"/>
        <w:rPr>
          <w:rFonts w:ascii="Symbol" w:hAnsi="Symbol"/>
          <w:color w:val="0084AC"/>
          <w:sz w:val="20"/>
        </w:rPr>
      </w:pPr>
      <w:r>
        <w:rPr>
          <w:color w:val="0084AC"/>
          <w:sz w:val="20"/>
        </w:rPr>
        <w:t>Competitors will be forbidden to have electronic storage devices in their work station during this module.</w:t>
      </w:r>
    </w:p>
    <w:p>
      <w:pPr>
        <w:pStyle w:val="BodyText"/>
        <w:spacing w:before="3"/>
        <w:ind w:left="1393"/>
      </w:pPr>
      <w:r>
        <w:rPr>
          <w:color w:val="0084AC"/>
          <w:w w:val="105"/>
          <w:u w:val="single" w:color="0084AC"/>
        </w:rPr>
        <w:t>Module two – Fault finding, testing and reporting</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w w:val="105"/>
          <w:sz w:val="20"/>
        </w:rPr>
        <w:t>A maximum of one hour for this</w:t>
      </w:r>
      <w:r>
        <w:rPr>
          <w:color w:val="0084AC"/>
          <w:spacing w:val="6"/>
          <w:w w:val="105"/>
          <w:sz w:val="20"/>
        </w:rPr>
        <w:t> </w:t>
      </w:r>
      <w:r>
        <w:rPr>
          <w:color w:val="0084AC"/>
          <w:w w:val="105"/>
          <w:sz w:val="20"/>
        </w:rPr>
        <w:t>module;</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The testing board for this module to be built by the Competition</w:t>
      </w:r>
      <w:r>
        <w:rPr>
          <w:color w:val="0084AC"/>
          <w:spacing w:val="17"/>
          <w:sz w:val="20"/>
        </w:rPr>
        <w:t> </w:t>
      </w:r>
      <w:r>
        <w:rPr>
          <w:color w:val="0084AC"/>
          <w:sz w:val="20"/>
        </w:rPr>
        <w:t>Organizer;</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w w:val="105"/>
          <w:sz w:val="20"/>
        </w:rPr>
        <w:t>This</w:t>
      </w:r>
      <w:r>
        <w:rPr>
          <w:color w:val="0084AC"/>
          <w:spacing w:val="8"/>
          <w:w w:val="105"/>
          <w:sz w:val="20"/>
        </w:rPr>
        <w:t> </w:t>
      </w:r>
      <w:r>
        <w:rPr>
          <w:color w:val="0084AC"/>
          <w:w w:val="105"/>
          <w:sz w:val="20"/>
        </w:rPr>
        <w:t>module</w:t>
      </w:r>
      <w:r>
        <w:rPr>
          <w:color w:val="0084AC"/>
          <w:spacing w:val="5"/>
          <w:w w:val="105"/>
          <w:sz w:val="20"/>
        </w:rPr>
        <w:t> </w:t>
      </w:r>
      <w:r>
        <w:rPr>
          <w:color w:val="0084AC"/>
          <w:w w:val="105"/>
          <w:sz w:val="20"/>
        </w:rPr>
        <w:t>to</w:t>
      </w:r>
      <w:r>
        <w:rPr>
          <w:color w:val="0084AC"/>
          <w:spacing w:val="8"/>
          <w:w w:val="105"/>
          <w:sz w:val="20"/>
        </w:rPr>
        <w:t> </w:t>
      </w:r>
      <w:r>
        <w:rPr>
          <w:color w:val="0084AC"/>
          <w:w w:val="105"/>
          <w:sz w:val="20"/>
        </w:rPr>
        <w:t>be</w:t>
      </w:r>
      <w:r>
        <w:rPr>
          <w:color w:val="0084AC"/>
          <w:spacing w:val="5"/>
          <w:w w:val="105"/>
          <w:sz w:val="20"/>
        </w:rPr>
        <w:t> </w:t>
      </w:r>
      <w:r>
        <w:rPr>
          <w:color w:val="0084AC"/>
          <w:w w:val="105"/>
          <w:sz w:val="20"/>
        </w:rPr>
        <w:t>completed</w:t>
      </w:r>
      <w:r>
        <w:rPr>
          <w:color w:val="0084AC"/>
          <w:spacing w:val="7"/>
          <w:w w:val="105"/>
          <w:sz w:val="20"/>
        </w:rPr>
        <w:t> </w:t>
      </w:r>
      <w:r>
        <w:rPr>
          <w:color w:val="0084AC"/>
          <w:w w:val="105"/>
          <w:sz w:val="20"/>
        </w:rPr>
        <w:t>by</w:t>
      </w:r>
      <w:r>
        <w:rPr>
          <w:color w:val="0084AC"/>
          <w:spacing w:val="8"/>
          <w:w w:val="105"/>
          <w:sz w:val="20"/>
        </w:rPr>
        <w:t> </w:t>
      </w:r>
      <w:r>
        <w:rPr>
          <w:color w:val="0084AC"/>
          <w:w w:val="105"/>
          <w:sz w:val="20"/>
        </w:rPr>
        <w:t>the</w:t>
      </w:r>
      <w:r>
        <w:rPr>
          <w:color w:val="0084AC"/>
          <w:spacing w:val="7"/>
          <w:w w:val="105"/>
          <w:sz w:val="20"/>
        </w:rPr>
        <w:t> </w:t>
      </w:r>
      <w:r>
        <w:rPr>
          <w:color w:val="0084AC"/>
          <w:w w:val="105"/>
          <w:sz w:val="20"/>
        </w:rPr>
        <w:t>end</w:t>
      </w:r>
      <w:r>
        <w:rPr>
          <w:color w:val="0084AC"/>
          <w:spacing w:val="9"/>
          <w:w w:val="105"/>
          <w:sz w:val="20"/>
        </w:rPr>
        <w:t> </w:t>
      </w:r>
      <w:r>
        <w:rPr>
          <w:color w:val="0084AC"/>
          <w:w w:val="105"/>
          <w:sz w:val="20"/>
        </w:rPr>
        <w:t>of</w:t>
      </w:r>
      <w:r>
        <w:rPr>
          <w:color w:val="0084AC"/>
          <w:spacing w:val="7"/>
          <w:w w:val="105"/>
          <w:sz w:val="20"/>
        </w:rPr>
        <w:t> </w:t>
      </w:r>
      <w:r>
        <w:rPr>
          <w:color w:val="0084AC"/>
          <w:w w:val="105"/>
          <w:sz w:val="20"/>
        </w:rPr>
        <w:t>C2;</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Test</w:t>
      </w:r>
      <w:r>
        <w:rPr>
          <w:color w:val="0084AC"/>
          <w:spacing w:val="10"/>
          <w:sz w:val="20"/>
        </w:rPr>
        <w:t> </w:t>
      </w:r>
      <w:r>
        <w:rPr>
          <w:color w:val="0084AC"/>
          <w:sz w:val="20"/>
        </w:rPr>
        <w:t>commissioning</w:t>
      </w:r>
      <w:r>
        <w:rPr>
          <w:color w:val="0084AC"/>
          <w:spacing w:val="11"/>
          <w:sz w:val="20"/>
        </w:rPr>
        <w:t> </w:t>
      </w:r>
      <w:r>
        <w:rPr>
          <w:color w:val="0084AC"/>
          <w:sz w:val="20"/>
        </w:rPr>
        <w:t>will</w:t>
      </w:r>
      <w:r>
        <w:rPr>
          <w:color w:val="0084AC"/>
          <w:spacing w:val="12"/>
          <w:sz w:val="20"/>
        </w:rPr>
        <w:t> </w:t>
      </w:r>
      <w:r>
        <w:rPr>
          <w:color w:val="0084AC"/>
          <w:sz w:val="20"/>
        </w:rPr>
        <w:t>be</w:t>
      </w:r>
      <w:r>
        <w:rPr>
          <w:color w:val="0084AC"/>
          <w:spacing w:val="11"/>
          <w:sz w:val="20"/>
        </w:rPr>
        <w:t> </w:t>
      </w:r>
      <w:r>
        <w:rPr>
          <w:color w:val="0084AC"/>
          <w:sz w:val="20"/>
        </w:rPr>
        <w:t>part</w:t>
      </w:r>
      <w:r>
        <w:rPr>
          <w:color w:val="0084AC"/>
          <w:spacing w:val="11"/>
          <w:sz w:val="20"/>
        </w:rPr>
        <w:t> </w:t>
      </w:r>
      <w:r>
        <w:rPr>
          <w:color w:val="0084AC"/>
          <w:sz w:val="20"/>
        </w:rPr>
        <w:t>of</w:t>
      </w:r>
      <w:r>
        <w:rPr>
          <w:color w:val="0084AC"/>
          <w:spacing w:val="11"/>
          <w:sz w:val="20"/>
        </w:rPr>
        <w:t> </w:t>
      </w:r>
      <w:r>
        <w:rPr>
          <w:color w:val="0084AC"/>
          <w:sz w:val="20"/>
        </w:rPr>
        <w:t>this</w:t>
      </w:r>
      <w:r>
        <w:rPr>
          <w:color w:val="0084AC"/>
          <w:spacing w:val="10"/>
          <w:sz w:val="20"/>
        </w:rPr>
        <w:t> </w:t>
      </w:r>
      <w:r>
        <w:rPr>
          <w:color w:val="0084AC"/>
          <w:sz w:val="20"/>
        </w:rPr>
        <w:t>module</w:t>
      </w:r>
    </w:p>
    <w:p>
      <w:pPr>
        <w:pStyle w:val="Heading3"/>
        <w:spacing w:line="243" w:lineRule="exact" w:before="97"/>
      </w:pPr>
      <w:r>
        <w:rPr>
          <w:color w:val="0084AC"/>
          <w:w w:val="110"/>
        </w:rPr>
        <w:t>General instructions for all modules</w:t>
      </w:r>
    </w:p>
    <w:p>
      <w:pPr>
        <w:pStyle w:val="BodyText"/>
        <w:ind w:left="1525" w:right="719"/>
      </w:pPr>
      <w:r>
        <w:rPr>
          <w:color w:val="0084AC"/>
        </w:rPr>
        <w:t>The Test Projects must reflect the IEC standards and not one specific  continent.  Once  all  the  Test Projects</w:t>
      </w:r>
      <w:r>
        <w:rPr>
          <w:color w:val="0084AC"/>
          <w:spacing w:val="23"/>
        </w:rPr>
        <w:t> </w:t>
      </w:r>
      <w:r>
        <w:rPr>
          <w:color w:val="0084AC"/>
        </w:rPr>
        <w:t>have</w:t>
      </w:r>
      <w:r>
        <w:rPr>
          <w:color w:val="0084AC"/>
          <w:spacing w:val="19"/>
        </w:rPr>
        <w:t> </w:t>
      </w:r>
      <w:r>
        <w:rPr>
          <w:color w:val="0084AC"/>
        </w:rPr>
        <w:t>been</w:t>
      </w:r>
      <w:r>
        <w:rPr>
          <w:color w:val="0084AC"/>
          <w:spacing w:val="22"/>
        </w:rPr>
        <w:t> </w:t>
      </w:r>
      <w:r>
        <w:rPr>
          <w:color w:val="0084AC"/>
        </w:rPr>
        <w:t>completed</w:t>
      </w:r>
      <w:r>
        <w:rPr>
          <w:color w:val="0084AC"/>
          <w:spacing w:val="21"/>
        </w:rPr>
        <w:t> </w:t>
      </w:r>
      <w:r>
        <w:rPr>
          <w:color w:val="0084AC"/>
        </w:rPr>
        <w:t>they</w:t>
      </w:r>
      <w:r>
        <w:rPr>
          <w:color w:val="0084AC"/>
          <w:spacing w:val="25"/>
        </w:rPr>
        <w:t> </w:t>
      </w:r>
      <w:r>
        <w:rPr>
          <w:color w:val="0084AC"/>
        </w:rPr>
        <w:t>must</w:t>
      </w:r>
      <w:r>
        <w:rPr>
          <w:color w:val="0084AC"/>
          <w:spacing w:val="21"/>
        </w:rPr>
        <w:t> </w:t>
      </w:r>
      <w:r>
        <w:rPr>
          <w:color w:val="0084AC"/>
        </w:rPr>
        <w:t>reflect</w:t>
      </w:r>
      <w:r>
        <w:rPr>
          <w:color w:val="0084AC"/>
          <w:spacing w:val="23"/>
        </w:rPr>
        <w:t> </w:t>
      </w:r>
      <w:r>
        <w:rPr>
          <w:color w:val="0084AC"/>
        </w:rPr>
        <w:t>aspects</w:t>
      </w:r>
      <w:r>
        <w:rPr>
          <w:color w:val="0084AC"/>
          <w:spacing w:val="24"/>
        </w:rPr>
        <w:t> </w:t>
      </w:r>
      <w:r>
        <w:rPr>
          <w:color w:val="0084AC"/>
        </w:rPr>
        <w:t>of</w:t>
      </w:r>
      <w:r>
        <w:rPr>
          <w:color w:val="0084AC"/>
          <w:spacing w:val="21"/>
        </w:rPr>
        <w:t> </w:t>
      </w:r>
      <w:r>
        <w:rPr>
          <w:color w:val="0084AC"/>
        </w:rPr>
        <w:t>electrical</w:t>
      </w:r>
      <w:r>
        <w:rPr>
          <w:color w:val="0084AC"/>
          <w:spacing w:val="23"/>
        </w:rPr>
        <w:t> </w:t>
      </w:r>
      <w:r>
        <w:rPr>
          <w:color w:val="0084AC"/>
        </w:rPr>
        <w:t>installations</w:t>
      </w:r>
      <w:r>
        <w:rPr>
          <w:color w:val="0084AC"/>
          <w:spacing w:val="21"/>
        </w:rPr>
        <w:t> </w:t>
      </w:r>
      <w:r>
        <w:rPr>
          <w:color w:val="0084AC"/>
        </w:rPr>
        <w:t>throughout</w:t>
      </w:r>
      <w:r>
        <w:rPr>
          <w:color w:val="0084AC"/>
          <w:spacing w:val="22"/>
        </w:rPr>
        <w:t> </w:t>
      </w:r>
      <w:r>
        <w:rPr>
          <w:color w:val="0084AC"/>
        </w:rPr>
        <w:t>the</w:t>
      </w:r>
      <w:r>
        <w:rPr>
          <w:color w:val="0084AC"/>
          <w:spacing w:val="19"/>
        </w:rPr>
        <w:t> </w:t>
      </w:r>
      <w:r>
        <w:rPr>
          <w:color w:val="0084AC"/>
        </w:rPr>
        <w:t>world.</w:t>
      </w:r>
    </w:p>
    <w:p>
      <w:pPr>
        <w:pStyle w:val="BodyText"/>
        <w:spacing w:line="243" w:lineRule="exact" w:before="113"/>
        <w:ind w:left="1525"/>
      </w:pPr>
      <w:r>
        <w:rPr>
          <w:color w:val="0084AC"/>
        </w:rPr>
        <w:t>Test specifications:</w:t>
      </w:r>
    </w:p>
    <w:p>
      <w:pPr>
        <w:pStyle w:val="ListParagraph"/>
        <w:numPr>
          <w:ilvl w:val="2"/>
          <w:numId w:val="4"/>
        </w:numPr>
        <w:tabs>
          <w:tab w:pos="1806" w:val="left" w:leader="none"/>
        </w:tabs>
        <w:spacing w:line="254" w:lineRule="exact" w:before="0" w:after="0"/>
        <w:ind w:left="1806" w:right="0" w:hanging="281"/>
        <w:jc w:val="left"/>
        <w:rPr>
          <w:rFonts w:ascii="Symbol" w:hAnsi="Symbol"/>
          <w:color w:val="0084AC"/>
          <w:sz w:val="20"/>
        </w:rPr>
      </w:pPr>
      <w:r>
        <w:rPr>
          <w:color w:val="0084AC"/>
          <w:sz w:val="20"/>
        </w:rPr>
        <w:t>Earth continuity resistance – The maximum resistance between the main incoming earth</w:t>
      </w:r>
      <w:r>
        <w:rPr>
          <w:color w:val="0084AC"/>
          <w:spacing w:val="8"/>
          <w:sz w:val="20"/>
        </w:rPr>
        <w:t> </w:t>
      </w:r>
      <w:r>
        <w:rPr>
          <w:color w:val="0084AC"/>
          <w:sz w:val="20"/>
        </w:rPr>
        <w:t>terminal</w:t>
      </w:r>
    </w:p>
    <w:p>
      <w:pPr>
        <w:pStyle w:val="BodyText"/>
        <w:spacing w:before="18"/>
        <w:ind w:left="1806"/>
      </w:pPr>
      <w:r>
        <w:rPr>
          <w:color w:val="0084AC"/>
        </w:rPr>
        <w:t>and any point on the installation required to be earthed may not be more than 0.5 Ω;</w:t>
      </w:r>
    </w:p>
    <w:p>
      <w:pPr>
        <w:pStyle w:val="ListParagraph"/>
        <w:numPr>
          <w:ilvl w:val="2"/>
          <w:numId w:val="4"/>
        </w:numPr>
        <w:tabs>
          <w:tab w:pos="1806" w:val="left" w:leader="none"/>
        </w:tabs>
        <w:spacing w:line="256" w:lineRule="auto" w:before="16" w:after="0"/>
        <w:ind w:left="1806" w:right="902" w:hanging="281"/>
        <w:jc w:val="both"/>
        <w:rPr>
          <w:rFonts w:ascii="Symbol" w:hAnsi="Symbol"/>
          <w:color w:val="0084AC"/>
          <w:sz w:val="20"/>
        </w:rPr>
      </w:pPr>
      <w:r>
        <w:rPr>
          <w:color w:val="0084AC"/>
          <w:w w:val="105"/>
          <w:sz w:val="20"/>
        </w:rPr>
        <w:t>Insulation</w:t>
      </w:r>
      <w:r>
        <w:rPr>
          <w:color w:val="0084AC"/>
          <w:spacing w:val="-9"/>
          <w:w w:val="105"/>
          <w:sz w:val="20"/>
        </w:rPr>
        <w:t> </w:t>
      </w:r>
      <w:r>
        <w:rPr>
          <w:color w:val="0084AC"/>
          <w:w w:val="105"/>
          <w:sz w:val="20"/>
        </w:rPr>
        <w:t>resistance</w:t>
      </w:r>
      <w:r>
        <w:rPr>
          <w:color w:val="0084AC"/>
          <w:spacing w:val="-5"/>
          <w:w w:val="105"/>
          <w:sz w:val="20"/>
        </w:rPr>
        <w:t> </w:t>
      </w:r>
      <w:r>
        <w:rPr>
          <w:color w:val="0084AC"/>
          <w:w w:val="105"/>
          <w:sz w:val="20"/>
        </w:rPr>
        <w:t>–</w:t>
      </w:r>
      <w:r>
        <w:rPr>
          <w:color w:val="0084AC"/>
          <w:spacing w:val="-8"/>
          <w:w w:val="105"/>
          <w:sz w:val="20"/>
        </w:rPr>
        <w:t> </w:t>
      </w:r>
      <w:r>
        <w:rPr>
          <w:color w:val="0084AC"/>
          <w:w w:val="105"/>
          <w:sz w:val="20"/>
        </w:rPr>
        <w:t>The</w:t>
      </w:r>
      <w:r>
        <w:rPr>
          <w:color w:val="0084AC"/>
          <w:spacing w:val="-9"/>
          <w:w w:val="105"/>
          <w:sz w:val="20"/>
        </w:rPr>
        <w:t> </w:t>
      </w:r>
      <w:r>
        <w:rPr>
          <w:color w:val="0084AC"/>
          <w:w w:val="105"/>
          <w:sz w:val="20"/>
        </w:rPr>
        <w:t>minimum</w:t>
      </w:r>
      <w:r>
        <w:rPr>
          <w:color w:val="0084AC"/>
          <w:spacing w:val="-8"/>
          <w:w w:val="105"/>
          <w:sz w:val="20"/>
        </w:rPr>
        <w:t> </w:t>
      </w:r>
      <w:r>
        <w:rPr>
          <w:color w:val="0084AC"/>
          <w:w w:val="105"/>
          <w:sz w:val="20"/>
        </w:rPr>
        <w:t>resistance</w:t>
      </w:r>
      <w:r>
        <w:rPr>
          <w:color w:val="0084AC"/>
          <w:spacing w:val="-10"/>
          <w:w w:val="105"/>
          <w:sz w:val="20"/>
        </w:rPr>
        <w:t> </w:t>
      </w:r>
      <w:r>
        <w:rPr>
          <w:color w:val="0084AC"/>
          <w:w w:val="105"/>
          <w:sz w:val="20"/>
        </w:rPr>
        <w:t>between</w:t>
      </w:r>
      <w:r>
        <w:rPr>
          <w:color w:val="0084AC"/>
          <w:spacing w:val="-7"/>
          <w:w w:val="105"/>
          <w:sz w:val="20"/>
        </w:rPr>
        <w:t> </w:t>
      </w:r>
      <w:r>
        <w:rPr>
          <w:color w:val="0084AC"/>
          <w:w w:val="105"/>
          <w:sz w:val="20"/>
        </w:rPr>
        <w:t>any</w:t>
      </w:r>
      <w:r>
        <w:rPr>
          <w:color w:val="0084AC"/>
          <w:spacing w:val="-8"/>
          <w:w w:val="105"/>
          <w:sz w:val="20"/>
        </w:rPr>
        <w:t> </w:t>
      </w:r>
      <w:r>
        <w:rPr>
          <w:color w:val="0084AC"/>
          <w:w w:val="105"/>
          <w:sz w:val="20"/>
        </w:rPr>
        <w:t>current</w:t>
      </w:r>
      <w:r>
        <w:rPr>
          <w:color w:val="0084AC"/>
          <w:spacing w:val="-8"/>
          <w:w w:val="105"/>
          <w:sz w:val="20"/>
        </w:rPr>
        <w:t> </w:t>
      </w:r>
      <w:r>
        <w:rPr>
          <w:color w:val="0084AC"/>
          <w:w w:val="105"/>
          <w:sz w:val="20"/>
        </w:rPr>
        <w:t>carrying</w:t>
      </w:r>
      <w:r>
        <w:rPr>
          <w:color w:val="0084AC"/>
          <w:spacing w:val="-9"/>
          <w:w w:val="105"/>
          <w:sz w:val="20"/>
        </w:rPr>
        <w:t> </w:t>
      </w:r>
      <w:r>
        <w:rPr>
          <w:color w:val="0084AC"/>
          <w:w w:val="105"/>
          <w:sz w:val="20"/>
        </w:rPr>
        <w:t>conductors</w:t>
      </w:r>
      <w:r>
        <w:rPr>
          <w:color w:val="0084AC"/>
          <w:spacing w:val="-8"/>
          <w:w w:val="105"/>
          <w:sz w:val="20"/>
        </w:rPr>
        <w:t> </w:t>
      </w:r>
      <w:r>
        <w:rPr>
          <w:color w:val="0084AC"/>
          <w:w w:val="105"/>
          <w:sz w:val="20"/>
        </w:rPr>
        <w:t>and</w:t>
      </w:r>
      <w:r>
        <w:rPr>
          <w:color w:val="0084AC"/>
          <w:spacing w:val="-7"/>
          <w:w w:val="105"/>
          <w:sz w:val="20"/>
        </w:rPr>
        <w:t> </w:t>
      </w:r>
      <w:r>
        <w:rPr>
          <w:color w:val="0084AC"/>
          <w:w w:val="105"/>
          <w:sz w:val="20"/>
        </w:rPr>
        <w:t>any other conductors to earth may not be less than one MΩ, tested at a voltage of 500 V DC with an insulation resistance</w:t>
      </w:r>
      <w:r>
        <w:rPr>
          <w:color w:val="0084AC"/>
          <w:spacing w:val="11"/>
          <w:w w:val="105"/>
          <w:sz w:val="20"/>
        </w:rPr>
        <w:t> </w:t>
      </w:r>
      <w:r>
        <w:rPr>
          <w:color w:val="0084AC"/>
          <w:w w:val="105"/>
          <w:sz w:val="20"/>
        </w:rPr>
        <w:t>tester;</w:t>
      </w:r>
    </w:p>
    <w:p>
      <w:pPr>
        <w:pStyle w:val="ListParagraph"/>
        <w:numPr>
          <w:ilvl w:val="2"/>
          <w:numId w:val="4"/>
        </w:numPr>
        <w:tabs>
          <w:tab w:pos="1806" w:val="left" w:leader="none"/>
        </w:tabs>
        <w:spacing w:line="252" w:lineRule="exact" w:before="0" w:after="0"/>
        <w:ind w:left="1806" w:right="0" w:hanging="281"/>
        <w:jc w:val="left"/>
        <w:rPr>
          <w:rFonts w:ascii="Symbol" w:hAnsi="Symbol"/>
          <w:color w:val="0084AC"/>
          <w:sz w:val="20"/>
        </w:rPr>
      </w:pPr>
      <w:r>
        <w:rPr>
          <w:color w:val="0084AC"/>
          <w:sz w:val="20"/>
        </w:rPr>
        <w:t>Polarity</w:t>
      </w:r>
      <w:r>
        <w:rPr>
          <w:color w:val="0084AC"/>
          <w:spacing w:val="13"/>
          <w:sz w:val="20"/>
        </w:rPr>
        <w:t> </w:t>
      </w:r>
      <w:r>
        <w:rPr>
          <w:color w:val="0084AC"/>
          <w:sz w:val="20"/>
        </w:rPr>
        <w:t>of</w:t>
      </w:r>
      <w:r>
        <w:rPr>
          <w:color w:val="0084AC"/>
          <w:spacing w:val="11"/>
          <w:sz w:val="20"/>
        </w:rPr>
        <w:t> </w:t>
      </w:r>
      <w:r>
        <w:rPr>
          <w:color w:val="0084AC"/>
          <w:sz w:val="20"/>
        </w:rPr>
        <w:t>socket</w:t>
      </w:r>
      <w:r>
        <w:rPr>
          <w:color w:val="0084AC"/>
          <w:spacing w:val="11"/>
          <w:sz w:val="20"/>
        </w:rPr>
        <w:t> </w:t>
      </w:r>
      <w:r>
        <w:rPr>
          <w:color w:val="0084AC"/>
          <w:sz w:val="20"/>
        </w:rPr>
        <w:t>outlets</w:t>
      </w:r>
      <w:r>
        <w:rPr>
          <w:color w:val="0084AC"/>
          <w:spacing w:val="12"/>
          <w:sz w:val="20"/>
        </w:rPr>
        <w:t> </w:t>
      </w:r>
      <w:r>
        <w:rPr>
          <w:color w:val="0084AC"/>
          <w:sz w:val="20"/>
        </w:rPr>
        <w:t>as</w:t>
      </w:r>
      <w:r>
        <w:rPr>
          <w:color w:val="0084AC"/>
          <w:spacing w:val="12"/>
          <w:sz w:val="20"/>
        </w:rPr>
        <w:t> </w:t>
      </w:r>
      <w:r>
        <w:rPr>
          <w:color w:val="0084AC"/>
          <w:sz w:val="20"/>
        </w:rPr>
        <w:t>per</w:t>
      </w:r>
      <w:r>
        <w:rPr>
          <w:color w:val="0084AC"/>
          <w:spacing w:val="13"/>
          <w:sz w:val="20"/>
        </w:rPr>
        <w:t> </w:t>
      </w:r>
      <w:r>
        <w:rPr>
          <w:color w:val="0084AC"/>
          <w:sz w:val="20"/>
        </w:rPr>
        <w:t>Host</w:t>
      </w:r>
      <w:r>
        <w:rPr>
          <w:color w:val="0084AC"/>
          <w:spacing w:val="13"/>
          <w:sz w:val="20"/>
        </w:rPr>
        <w:t> </w:t>
      </w:r>
      <w:r>
        <w:rPr>
          <w:color w:val="0084AC"/>
          <w:sz w:val="20"/>
        </w:rPr>
        <w:t>Country</w:t>
      </w:r>
      <w:r>
        <w:rPr>
          <w:color w:val="0084AC"/>
          <w:spacing w:val="12"/>
          <w:sz w:val="20"/>
        </w:rPr>
        <w:t> </w:t>
      </w:r>
      <w:r>
        <w:rPr>
          <w:color w:val="0084AC"/>
          <w:sz w:val="20"/>
        </w:rPr>
        <w:t>standard.</w:t>
      </w:r>
    </w:p>
    <w:p>
      <w:pPr>
        <w:pStyle w:val="Heading3"/>
        <w:spacing w:line="243" w:lineRule="exact" w:before="97"/>
      </w:pPr>
      <w:r>
        <w:rPr>
          <w:color w:val="0084AC"/>
          <w:w w:val="110"/>
        </w:rPr>
        <w:t>Requirements for module one – Domestic and Commercial installation and commissioning</w:t>
      </w:r>
    </w:p>
    <w:p>
      <w:pPr>
        <w:pStyle w:val="ListParagraph"/>
        <w:numPr>
          <w:ilvl w:val="2"/>
          <w:numId w:val="4"/>
        </w:numPr>
        <w:tabs>
          <w:tab w:pos="1806" w:val="left" w:leader="none"/>
        </w:tabs>
        <w:spacing w:line="253" w:lineRule="exact" w:before="0" w:after="0"/>
        <w:ind w:left="1806" w:right="0" w:hanging="281"/>
        <w:jc w:val="left"/>
        <w:rPr>
          <w:rFonts w:ascii="Symbol" w:hAnsi="Symbol"/>
          <w:color w:val="0084AC"/>
          <w:sz w:val="20"/>
        </w:rPr>
      </w:pPr>
      <w:r>
        <w:rPr>
          <w:color w:val="0084AC"/>
          <w:sz w:val="20"/>
        </w:rPr>
        <w:t>This</w:t>
      </w:r>
      <w:r>
        <w:rPr>
          <w:color w:val="0084AC"/>
          <w:spacing w:val="12"/>
          <w:sz w:val="20"/>
        </w:rPr>
        <w:t> </w:t>
      </w:r>
      <w:r>
        <w:rPr>
          <w:color w:val="0084AC"/>
          <w:sz w:val="20"/>
        </w:rPr>
        <w:t>module</w:t>
      </w:r>
      <w:r>
        <w:rPr>
          <w:color w:val="0084AC"/>
          <w:spacing w:val="10"/>
          <w:sz w:val="20"/>
        </w:rPr>
        <w:t> </w:t>
      </w:r>
      <w:r>
        <w:rPr>
          <w:color w:val="0084AC"/>
          <w:sz w:val="20"/>
        </w:rPr>
        <w:t>must</w:t>
      </w:r>
      <w:r>
        <w:rPr>
          <w:color w:val="0084AC"/>
          <w:spacing w:val="12"/>
          <w:sz w:val="20"/>
        </w:rPr>
        <w:t> </w:t>
      </w:r>
      <w:r>
        <w:rPr>
          <w:color w:val="0084AC"/>
          <w:sz w:val="20"/>
        </w:rPr>
        <w:t>include</w:t>
      </w:r>
      <w:r>
        <w:rPr>
          <w:color w:val="0084AC"/>
          <w:spacing w:val="10"/>
          <w:sz w:val="20"/>
        </w:rPr>
        <w:t> </w:t>
      </w:r>
      <w:r>
        <w:rPr>
          <w:color w:val="0084AC"/>
          <w:sz w:val="20"/>
        </w:rPr>
        <w:t>lighting</w:t>
      </w:r>
      <w:r>
        <w:rPr>
          <w:color w:val="0084AC"/>
          <w:spacing w:val="12"/>
          <w:sz w:val="20"/>
        </w:rPr>
        <w:t> </w:t>
      </w:r>
      <w:r>
        <w:rPr>
          <w:color w:val="0084AC"/>
          <w:sz w:val="20"/>
        </w:rPr>
        <w:t>circuits,</w:t>
      </w:r>
      <w:r>
        <w:rPr>
          <w:color w:val="0084AC"/>
          <w:spacing w:val="11"/>
          <w:sz w:val="20"/>
        </w:rPr>
        <w:t> </w:t>
      </w:r>
      <w:r>
        <w:rPr>
          <w:color w:val="0084AC"/>
          <w:sz w:val="20"/>
        </w:rPr>
        <w:t>power</w:t>
      </w:r>
      <w:r>
        <w:rPr>
          <w:color w:val="0084AC"/>
          <w:spacing w:val="12"/>
          <w:sz w:val="20"/>
        </w:rPr>
        <w:t> </w:t>
      </w:r>
      <w:r>
        <w:rPr>
          <w:color w:val="0084AC"/>
          <w:sz w:val="20"/>
        </w:rPr>
        <w:t>outlet</w:t>
      </w:r>
      <w:r>
        <w:rPr>
          <w:color w:val="0084AC"/>
          <w:spacing w:val="12"/>
          <w:sz w:val="20"/>
        </w:rPr>
        <w:t> </w:t>
      </w:r>
      <w:r>
        <w:rPr>
          <w:color w:val="0084AC"/>
          <w:sz w:val="20"/>
        </w:rPr>
        <w:t>circuits;</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w w:val="105"/>
          <w:sz w:val="20"/>
        </w:rPr>
        <w:t>This module must include a design task for the</w:t>
      </w:r>
      <w:r>
        <w:rPr>
          <w:color w:val="0084AC"/>
          <w:spacing w:val="12"/>
          <w:w w:val="105"/>
          <w:sz w:val="20"/>
        </w:rPr>
        <w:t> </w:t>
      </w:r>
      <w:r>
        <w:rPr>
          <w:color w:val="0084AC"/>
          <w:w w:val="105"/>
          <w:sz w:val="20"/>
        </w:rPr>
        <w:t>Competitor;</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Installation of distribution boards and protection equipment must be</w:t>
      </w:r>
      <w:r>
        <w:rPr>
          <w:color w:val="0084AC"/>
          <w:spacing w:val="26"/>
          <w:sz w:val="20"/>
        </w:rPr>
        <w:t> </w:t>
      </w:r>
      <w:r>
        <w:rPr>
          <w:color w:val="0084AC"/>
          <w:sz w:val="20"/>
        </w:rPr>
        <w:t>included;</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w w:val="105"/>
          <w:sz w:val="20"/>
        </w:rPr>
        <w:t>Installation of programmable devices must be</w:t>
      </w:r>
      <w:r>
        <w:rPr>
          <w:color w:val="0084AC"/>
          <w:spacing w:val="41"/>
          <w:w w:val="105"/>
          <w:sz w:val="20"/>
        </w:rPr>
        <w:t> </w:t>
      </w:r>
      <w:r>
        <w:rPr>
          <w:color w:val="0084AC"/>
          <w:w w:val="105"/>
          <w:sz w:val="20"/>
        </w:rPr>
        <w:t>included;</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w w:val="105"/>
          <w:sz w:val="20"/>
        </w:rPr>
        <w:t>Installation of home and building automation devices must be</w:t>
      </w:r>
      <w:r>
        <w:rPr>
          <w:color w:val="0084AC"/>
          <w:spacing w:val="6"/>
          <w:w w:val="105"/>
          <w:sz w:val="20"/>
        </w:rPr>
        <w:t> </w:t>
      </w:r>
      <w:r>
        <w:rPr>
          <w:color w:val="0084AC"/>
          <w:w w:val="105"/>
          <w:sz w:val="20"/>
        </w:rPr>
        <w:t>included;</w:t>
      </w:r>
    </w:p>
    <w:p>
      <w:pPr>
        <w:pStyle w:val="ListParagraph"/>
        <w:numPr>
          <w:ilvl w:val="2"/>
          <w:numId w:val="4"/>
        </w:numPr>
        <w:tabs>
          <w:tab w:pos="1806" w:val="left" w:leader="none"/>
        </w:tabs>
        <w:spacing w:line="256" w:lineRule="auto" w:before="14" w:after="0"/>
        <w:ind w:left="1806" w:right="806" w:hanging="281"/>
        <w:jc w:val="left"/>
        <w:rPr>
          <w:rFonts w:ascii="Symbol" w:hAnsi="Symbol"/>
          <w:color w:val="0084AC"/>
          <w:sz w:val="20"/>
        </w:rPr>
      </w:pPr>
      <w:r>
        <w:rPr>
          <w:color w:val="0084AC"/>
          <w:sz w:val="20"/>
        </w:rPr>
        <w:t>This module may include fixed appliance circuits, Structured  Cabling  Systems,  environment  control or access</w:t>
      </w:r>
      <w:r>
        <w:rPr>
          <w:color w:val="0084AC"/>
          <w:spacing w:val="21"/>
          <w:sz w:val="20"/>
        </w:rPr>
        <w:t> </w:t>
      </w:r>
      <w:r>
        <w:rPr>
          <w:color w:val="0084AC"/>
          <w:sz w:val="20"/>
        </w:rPr>
        <w:t>equipment;</w:t>
      </w:r>
    </w:p>
    <w:p>
      <w:pPr>
        <w:pStyle w:val="ListParagraph"/>
        <w:numPr>
          <w:ilvl w:val="2"/>
          <w:numId w:val="4"/>
        </w:numPr>
        <w:tabs>
          <w:tab w:pos="1806" w:val="left" w:leader="none"/>
        </w:tabs>
        <w:spacing w:line="240" w:lineRule="auto" w:before="0" w:after="0"/>
        <w:ind w:left="1806" w:right="0" w:hanging="281"/>
        <w:jc w:val="left"/>
        <w:rPr>
          <w:rFonts w:ascii="Symbol" w:hAnsi="Symbol"/>
          <w:color w:val="0084AC"/>
          <w:sz w:val="20"/>
        </w:rPr>
      </w:pPr>
      <w:r>
        <w:rPr>
          <w:color w:val="0084AC"/>
          <w:sz w:val="20"/>
        </w:rPr>
        <w:t>Inspection and testing will be carried out and the test results documented before</w:t>
      </w:r>
      <w:r>
        <w:rPr>
          <w:color w:val="0084AC"/>
          <w:spacing w:val="-9"/>
          <w:sz w:val="20"/>
        </w:rPr>
        <w:t> </w:t>
      </w:r>
      <w:r>
        <w:rPr>
          <w:color w:val="0084AC"/>
          <w:sz w:val="20"/>
        </w:rPr>
        <w:t>commissioning;</w:t>
      </w:r>
    </w:p>
    <w:p>
      <w:pPr>
        <w:pStyle w:val="ListParagraph"/>
        <w:numPr>
          <w:ilvl w:val="2"/>
          <w:numId w:val="4"/>
        </w:numPr>
        <w:tabs>
          <w:tab w:pos="1806" w:val="left" w:leader="none"/>
        </w:tabs>
        <w:spacing w:line="256" w:lineRule="auto" w:before="14" w:after="0"/>
        <w:ind w:left="1806" w:right="822" w:hanging="281"/>
        <w:jc w:val="left"/>
        <w:rPr>
          <w:rFonts w:ascii="Symbol" w:hAnsi="Symbol"/>
          <w:color w:val="0084AC"/>
          <w:sz w:val="20"/>
        </w:rPr>
      </w:pPr>
      <w:r>
        <w:rPr>
          <w:color w:val="0084AC"/>
          <w:sz w:val="20"/>
        </w:rPr>
        <w:t>Function testing may be carried out with the installation live at standard mains voltage of the Host Country.</w:t>
      </w:r>
    </w:p>
    <w:p>
      <w:pPr>
        <w:spacing w:after="0" w:line="256" w:lineRule="auto"/>
        <w:jc w:val="left"/>
        <w:rPr>
          <w:rFonts w:ascii="Symbol" w:hAnsi="Symbol"/>
          <w:sz w:val="20"/>
        </w:rPr>
        <w:sectPr>
          <w:pgSz w:w="11910" w:h="16840"/>
          <w:pgMar w:header="567" w:footer="826" w:top="1400" w:bottom="1280" w:left="460" w:right="460"/>
        </w:sectPr>
      </w:pPr>
    </w:p>
    <w:p>
      <w:pPr>
        <w:pStyle w:val="BodyText"/>
      </w:pPr>
    </w:p>
    <w:p>
      <w:pPr>
        <w:pStyle w:val="BodyText"/>
        <w:spacing w:before="10"/>
        <w:rPr>
          <w:sz w:val="18"/>
        </w:rPr>
      </w:pPr>
    </w:p>
    <w:p>
      <w:pPr>
        <w:pStyle w:val="Heading3"/>
        <w:spacing w:line="243" w:lineRule="exact"/>
      </w:pPr>
      <w:r>
        <w:rPr>
          <w:color w:val="0084AC"/>
          <w:w w:val="110"/>
        </w:rPr>
        <w:t>Requirements for module two – Fault finding, testing, and reporting</w:t>
      </w:r>
    </w:p>
    <w:p>
      <w:pPr>
        <w:pStyle w:val="ListParagraph"/>
        <w:numPr>
          <w:ilvl w:val="2"/>
          <w:numId w:val="4"/>
        </w:numPr>
        <w:tabs>
          <w:tab w:pos="1806" w:val="left" w:leader="none"/>
        </w:tabs>
        <w:spacing w:line="256" w:lineRule="auto" w:before="0" w:after="0"/>
        <w:ind w:left="1806" w:right="870" w:hanging="281"/>
        <w:jc w:val="left"/>
        <w:rPr>
          <w:rFonts w:ascii="Symbol" w:hAnsi="Symbol"/>
          <w:color w:val="0084AC"/>
          <w:sz w:val="20"/>
        </w:rPr>
      </w:pPr>
      <w:r>
        <w:rPr>
          <w:color w:val="0084AC"/>
          <w:w w:val="105"/>
          <w:sz w:val="20"/>
        </w:rPr>
        <w:t>This module can consist of an installation with two sections. Section one may be supplied with an extra low voltage supply which can be tested live. Section two will receive no</w:t>
      </w:r>
      <w:r>
        <w:rPr>
          <w:color w:val="0084AC"/>
          <w:spacing w:val="7"/>
          <w:w w:val="105"/>
          <w:sz w:val="20"/>
        </w:rPr>
        <w:t> </w:t>
      </w:r>
      <w:r>
        <w:rPr>
          <w:color w:val="0084AC"/>
          <w:w w:val="105"/>
          <w:sz w:val="20"/>
        </w:rPr>
        <w:t>power.</w:t>
      </w:r>
    </w:p>
    <w:p>
      <w:pPr>
        <w:pStyle w:val="ListParagraph"/>
        <w:numPr>
          <w:ilvl w:val="2"/>
          <w:numId w:val="4"/>
        </w:numPr>
        <w:tabs>
          <w:tab w:pos="1806" w:val="left" w:leader="none"/>
        </w:tabs>
        <w:spacing w:line="254" w:lineRule="exact" w:before="0" w:after="0"/>
        <w:ind w:left="1806" w:right="0" w:hanging="281"/>
        <w:jc w:val="left"/>
        <w:rPr>
          <w:rFonts w:ascii="Symbol" w:hAnsi="Symbol"/>
          <w:color w:val="0084AC"/>
          <w:sz w:val="20"/>
        </w:rPr>
      </w:pPr>
      <w:r>
        <w:rPr>
          <w:color w:val="0084AC"/>
          <w:sz w:val="20"/>
        </w:rPr>
        <w:t>The test circuit designs must include the following</w:t>
      </w:r>
      <w:r>
        <w:rPr>
          <w:color w:val="0084AC"/>
          <w:spacing w:val="43"/>
          <w:sz w:val="20"/>
        </w:rPr>
        <w:t> </w:t>
      </w:r>
      <w:r>
        <w:rPr>
          <w:color w:val="0084AC"/>
          <w:sz w:val="20"/>
        </w:rPr>
        <w:t>circuits:</w:t>
      </w:r>
    </w:p>
    <w:p>
      <w:pPr>
        <w:pStyle w:val="ListParagraph"/>
        <w:numPr>
          <w:ilvl w:val="2"/>
          <w:numId w:val="4"/>
        </w:numPr>
        <w:tabs>
          <w:tab w:pos="1806" w:val="left" w:leader="none"/>
        </w:tabs>
        <w:spacing w:line="240" w:lineRule="auto" w:before="13" w:after="0"/>
        <w:ind w:left="1806" w:right="0" w:hanging="281"/>
        <w:jc w:val="left"/>
        <w:rPr>
          <w:rFonts w:ascii="Symbol" w:hAnsi="Symbol"/>
          <w:color w:val="0084AC"/>
          <w:sz w:val="20"/>
        </w:rPr>
      </w:pPr>
      <w:r>
        <w:rPr>
          <w:color w:val="0084AC"/>
          <w:w w:val="105"/>
          <w:sz w:val="20"/>
        </w:rPr>
        <w:t>A lighting</w:t>
      </w:r>
      <w:r>
        <w:rPr>
          <w:color w:val="0084AC"/>
          <w:spacing w:val="15"/>
          <w:w w:val="105"/>
          <w:sz w:val="20"/>
        </w:rPr>
        <w:t> </w:t>
      </w:r>
      <w:r>
        <w:rPr>
          <w:color w:val="0084AC"/>
          <w:w w:val="105"/>
          <w:sz w:val="20"/>
        </w:rPr>
        <w:t>circuit;</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A socket outlet</w:t>
      </w:r>
      <w:r>
        <w:rPr>
          <w:color w:val="0084AC"/>
          <w:spacing w:val="30"/>
          <w:sz w:val="20"/>
        </w:rPr>
        <w:t> </w:t>
      </w:r>
      <w:r>
        <w:rPr>
          <w:color w:val="0084AC"/>
          <w:sz w:val="20"/>
        </w:rPr>
        <w:t>circuit;</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A</w:t>
      </w:r>
      <w:r>
        <w:rPr>
          <w:color w:val="0084AC"/>
          <w:spacing w:val="9"/>
          <w:sz w:val="20"/>
        </w:rPr>
        <w:t> </w:t>
      </w:r>
      <w:r>
        <w:rPr>
          <w:color w:val="0084AC"/>
          <w:sz w:val="20"/>
        </w:rPr>
        <w:t>power</w:t>
      </w:r>
      <w:r>
        <w:rPr>
          <w:color w:val="0084AC"/>
          <w:spacing w:val="11"/>
          <w:sz w:val="20"/>
        </w:rPr>
        <w:t> </w:t>
      </w:r>
      <w:r>
        <w:rPr>
          <w:color w:val="0084AC"/>
          <w:sz w:val="20"/>
        </w:rPr>
        <w:t>circuit</w:t>
      </w:r>
      <w:r>
        <w:rPr>
          <w:color w:val="0084AC"/>
          <w:spacing w:val="11"/>
          <w:sz w:val="20"/>
        </w:rPr>
        <w:t> </w:t>
      </w:r>
      <w:r>
        <w:rPr>
          <w:color w:val="0084AC"/>
          <w:sz w:val="20"/>
        </w:rPr>
        <w:t>(such</w:t>
      </w:r>
      <w:r>
        <w:rPr>
          <w:color w:val="0084AC"/>
          <w:spacing w:val="12"/>
          <w:sz w:val="20"/>
        </w:rPr>
        <w:t> </w:t>
      </w:r>
      <w:r>
        <w:rPr>
          <w:color w:val="0084AC"/>
          <w:sz w:val="20"/>
        </w:rPr>
        <w:t>as</w:t>
      </w:r>
      <w:r>
        <w:rPr>
          <w:color w:val="0084AC"/>
          <w:spacing w:val="11"/>
          <w:sz w:val="20"/>
        </w:rPr>
        <w:t> </w:t>
      </w:r>
      <w:r>
        <w:rPr>
          <w:color w:val="0084AC"/>
          <w:sz w:val="20"/>
        </w:rPr>
        <w:t>a</w:t>
      </w:r>
      <w:r>
        <w:rPr>
          <w:color w:val="0084AC"/>
          <w:spacing w:val="11"/>
          <w:sz w:val="20"/>
        </w:rPr>
        <w:t> </w:t>
      </w:r>
      <w:r>
        <w:rPr>
          <w:color w:val="0084AC"/>
          <w:sz w:val="20"/>
        </w:rPr>
        <w:t>heater</w:t>
      </w:r>
      <w:r>
        <w:rPr>
          <w:color w:val="0084AC"/>
          <w:spacing w:val="11"/>
          <w:sz w:val="20"/>
        </w:rPr>
        <w:t> </w:t>
      </w:r>
      <w:r>
        <w:rPr>
          <w:color w:val="0084AC"/>
          <w:sz w:val="20"/>
        </w:rPr>
        <w:t>or</w:t>
      </w:r>
      <w:r>
        <w:rPr>
          <w:color w:val="0084AC"/>
          <w:spacing w:val="13"/>
          <w:sz w:val="20"/>
        </w:rPr>
        <w:t> </w:t>
      </w:r>
      <w:r>
        <w:rPr>
          <w:color w:val="0084AC"/>
          <w:sz w:val="20"/>
        </w:rPr>
        <w:t>a</w:t>
      </w:r>
      <w:r>
        <w:rPr>
          <w:color w:val="0084AC"/>
          <w:spacing w:val="9"/>
          <w:sz w:val="20"/>
        </w:rPr>
        <w:t> </w:t>
      </w:r>
      <w:r>
        <w:rPr>
          <w:color w:val="0084AC"/>
          <w:sz w:val="20"/>
        </w:rPr>
        <w:t>cooker);</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A</w:t>
      </w:r>
      <w:r>
        <w:rPr>
          <w:color w:val="0084AC"/>
          <w:spacing w:val="9"/>
          <w:sz w:val="20"/>
        </w:rPr>
        <w:t> </w:t>
      </w:r>
      <w:r>
        <w:rPr>
          <w:color w:val="0084AC"/>
          <w:sz w:val="20"/>
        </w:rPr>
        <w:t>control</w:t>
      </w:r>
      <w:r>
        <w:rPr>
          <w:color w:val="0084AC"/>
          <w:spacing w:val="10"/>
          <w:sz w:val="20"/>
        </w:rPr>
        <w:t> </w:t>
      </w:r>
      <w:r>
        <w:rPr>
          <w:color w:val="0084AC"/>
          <w:sz w:val="20"/>
        </w:rPr>
        <w:t>circuit</w:t>
      </w:r>
      <w:r>
        <w:rPr>
          <w:color w:val="0084AC"/>
          <w:spacing w:val="11"/>
          <w:sz w:val="20"/>
        </w:rPr>
        <w:t> </w:t>
      </w:r>
      <w:r>
        <w:rPr>
          <w:color w:val="0084AC"/>
          <w:sz w:val="20"/>
        </w:rPr>
        <w:t>(such</w:t>
      </w:r>
      <w:r>
        <w:rPr>
          <w:color w:val="0084AC"/>
          <w:spacing w:val="12"/>
          <w:sz w:val="20"/>
        </w:rPr>
        <w:t> </w:t>
      </w:r>
      <w:r>
        <w:rPr>
          <w:color w:val="0084AC"/>
          <w:sz w:val="20"/>
        </w:rPr>
        <w:t>as</w:t>
      </w:r>
      <w:r>
        <w:rPr>
          <w:color w:val="0084AC"/>
          <w:spacing w:val="12"/>
          <w:sz w:val="20"/>
        </w:rPr>
        <w:t> </w:t>
      </w:r>
      <w:r>
        <w:rPr>
          <w:color w:val="0084AC"/>
          <w:sz w:val="20"/>
        </w:rPr>
        <w:t>a</w:t>
      </w:r>
      <w:r>
        <w:rPr>
          <w:color w:val="0084AC"/>
          <w:spacing w:val="10"/>
          <w:sz w:val="20"/>
        </w:rPr>
        <w:t> </w:t>
      </w:r>
      <w:r>
        <w:rPr>
          <w:color w:val="0084AC"/>
          <w:sz w:val="20"/>
        </w:rPr>
        <w:t>pump</w:t>
      </w:r>
      <w:r>
        <w:rPr>
          <w:color w:val="0084AC"/>
          <w:spacing w:val="11"/>
          <w:sz w:val="20"/>
        </w:rPr>
        <w:t> </w:t>
      </w:r>
      <w:r>
        <w:rPr>
          <w:color w:val="0084AC"/>
          <w:sz w:val="20"/>
        </w:rPr>
        <w:t>control);</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A</w:t>
      </w:r>
      <w:r>
        <w:rPr>
          <w:color w:val="0084AC"/>
          <w:spacing w:val="9"/>
          <w:sz w:val="20"/>
        </w:rPr>
        <w:t> </w:t>
      </w:r>
      <w:r>
        <w:rPr>
          <w:color w:val="0084AC"/>
          <w:sz w:val="20"/>
        </w:rPr>
        <w:t>total</w:t>
      </w:r>
      <w:r>
        <w:rPr>
          <w:color w:val="0084AC"/>
          <w:spacing w:val="10"/>
          <w:sz w:val="20"/>
        </w:rPr>
        <w:t> </w:t>
      </w:r>
      <w:r>
        <w:rPr>
          <w:color w:val="0084AC"/>
          <w:sz w:val="20"/>
        </w:rPr>
        <w:t>of</w:t>
      </w:r>
      <w:r>
        <w:rPr>
          <w:color w:val="0084AC"/>
          <w:spacing w:val="13"/>
          <w:sz w:val="20"/>
        </w:rPr>
        <w:t> </w:t>
      </w:r>
      <w:r>
        <w:rPr>
          <w:color w:val="0084AC"/>
          <w:sz w:val="20"/>
        </w:rPr>
        <w:t>10</w:t>
      </w:r>
      <w:r>
        <w:rPr>
          <w:color w:val="0084AC"/>
          <w:spacing w:val="10"/>
          <w:sz w:val="20"/>
        </w:rPr>
        <w:t> </w:t>
      </w:r>
      <w:r>
        <w:rPr>
          <w:color w:val="0084AC"/>
          <w:sz w:val="20"/>
        </w:rPr>
        <w:t>faults</w:t>
      </w:r>
      <w:r>
        <w:rPr>
          <w:color w:val="0084AC"/>
          <w:spacing w:val="11"/>
          <w:sz w:val="20"/>
        </w:rPr>
        <w:t> </w:t>
      </w:r>
      <w:r>
        <w:rPr>
          <w:color w:val="0084AC"/>
          <w:sz w:val="20"/>
        </w:rPr>
        <w:t>must</w:t>
      </w:r>
      <w:r>
        <w:rPr>
          <w:color w:val="0084AC"/>
          <w:spacing w:val="11"/>
          <w:sz w:val="20"/>
        </w:rPr>
        <w:t> </w:t>
      </w:r>
      <w:r>
        <w:rPr>
          <w:color w:val="0084AC"/>
          <w:sz w:val="20"/>
        </w:rPr>
        <w:t>be</w:t>
      </w:r>
      <w:r>
        <w:rPr>
          <w:color w:val="0084AC"/>
          <w:spacing w:val="9"/>
          <w:sz w:val="20"/>
        </w:rPr>
        <w:t> </w:t>
      </w:r>
      <w:r>
        <w:rPr>
          <w:color w:val="0084AC"/>
          <w:sz w:val="20"/>
        </w:rPr>
        <w:t>installed;</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Installation</w:t>
      </w:r>
      <w:r>
        <w:rPr>
          <w:color w:val="0084AC"/>
          <w:spacing w:val="10"/>
          <w:sz w:val="20"/>
        </w:rPr>
        <w:t> </w:t>
      </w:r>
      <w:r>
        <w:rPr>
          <w:color w:val="0084AC"/>
          <w:sz w:val="20"/>
        </w:rPr>
        <w:t>testing</w:t>
      </w:r>
      <w:r>
        <w:rPr>
          <w:color w:val="0084AC"/>
          <w:spacing w:val="10"/>
          <w:sz w:val="20"/>
        </w:rPr>
        <w:t> </w:t>
      </w:r>
      <w:r>
        <w:rPr>
          <w:color w:val="0084AC"/>
          <w:sz w:val="20"/>
        </w:rPr>
        <w:t>faults</w:t>
      </w:r>
      <w:r>
        <w:rPr>
          <w:color w:val="0084AC"/>
          <w:spacing w:val="10"/>
          <w:sz w:val="20"/>
        </w:rPr>
        <w:t> </w:t>
      </w:r>
      <w:r>
        <w:rPr>
          <w:color w:val="0084AC"/>
          <w:sz w:val="20"/>
        </w:rPr>
        <w:t>must</w:t>
      </w:r>
      <w:r>
        <w:rPr>
          <w:color w:val="0084AC"/>
          <w:spacing w:val="11"/>
          <w:sz w:val="20"/>
        </w:rPr>
        <w:t> </w:t>
      </w:r>
      <w:r>
        <w:rPr>
          <w:color w:val="0084AC"/>
          <w:sz w:val="20"/>
        </w:rPr>
        <w:t>include</w:t>
      </w:r>
      <w:r>
        <w:rPr>
          <w:color w:val="0084AC"/>
          <w:spacing w:val="11"/>
          <w:sz w:val="20"/>
        </w:rPr>
        <w:t> </w:t>
      </w:r>
      <w:r>
        <w:rPr>
          <w:color w:val="0084AC"/>
          <w:sz w:val="20"/>
        </w:rPr>
        <w:t>as</w:t>
      </w:r>
      <w:r>
        <w:rPr>
          <w:color w:val="0084AC"/>
          <w:spacing w:val="12"/>
          <w:sz w:val="20"/>
        </w:rPr>
        <w:t> </w:t>
      </w:r>
      <w:r>
        <w:rPr>
          <w:color w:val="0084AC"/>
          <w:sz w:val="20"/>
        </w:rPr>
        <w:t>a</w:t>
      </w:r>
      <w:r>
        <w:rPr>
          <w:color w:val="0084AC"/>
          <w:spacing w:val="11"/>
          <w:sz w:val="20"/>
        </w:rPr>
        <w:t> </w:t>
      </w:r>
      <w:r>
        <w:rPr>
          <w:color w:val="0084AC"/>
          <w:sz w:val="20"/>
        </w:rPr>
        <w:t>minimum:</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w w:val="105"/>
          <w:sz w:val="20"/>
        </w:rPr>
        <w:t>One high earth resistance</w:t>
      </w:r>
      <w:r>
        <w:rPr>
          <w:color w:val="0084AC"/>
          <w:spacing w:val="28"/>
          <w:w w:val="105"/>
          <w:sz w:val="20"/>
        </w:rPr>
        <w:t> </w:t>
      </w:r>
      <w:r>
        <w:rPr>
          <w:color w:val="0084AC"/>
          <w:w w:val="105"/>
          <w:sz w:val="20"/>
        </w:rPr>
        <w:t>fault;</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w w:val="105"/>
          <w:sz w:val="20"/>
        </w:rPr>
        <w:t>One low insulation resistance</w:t>
      </w:r>
      <w:r>
        <w:rPr>
          <w:color w:val="0084AC"/>
          <w:spacing w:val="31"/>
          <w:w w:val="105"/>
          <w:sz w:val="20"/>
        </w:rPr>
        <w:t> </w:t>
      </w:r>
      <w:r>
        <w:rPr>
          <w:color w:val="0084AC"/>
          <w:w w:val="105"/>
          <w:sz w:val="20"/>
        </w:rPr>
        <w:t>fault;</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One incorrect polarity</w:t>
      </w:r>
      <w:r>
        <w:rPr>
          <w:color w:val="0084AC"/>
          <w:spacing w:val="32"/>
          <w:sz w:val="20"/>
        </w:rPr>
        <w:t> </w:t>
      </w:r>
      <w:r>
        <w:rPr>
          <w:color w:val="0084AC"/>
          <w:sz w:val="20"/>
        </w:rPr>
        <w:t>fault;</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w w:val="105"/>
          <w:sz w:val="20"/>
        </w:rPr>
        <w:t>One incorrect visual</w:t>
      </w:r>
      <w:r>
        <w:rPr>
          <w:color w:val="0084AC"/>
          <w:spacing w:val="22"/>
          <w:w w:val="105"/>
          <w:sz w:val="20"/>
        </w:rPr>
        <w:t> </w:t>
      </w:r>
      <w:r>
        <w:rPr>
          <w:color w:val="0084AC"/>
          <w:w w:val="105"/>
          <w:sz w:val="20"/>
        </w:rPr>
        <w:t>fault.</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Types</w:t>
      </w:r>
      <w:r>
        <w:rPr>
          <w:color w:val="0084AC"/>
          <w:spacing w:val="11"/>
          <w:sz w:val="20"/>
        </w:rPr>
        <w:t> </w:t>
      </w:r>
      <w:r>
        <w:rPr>
          <w:color w:val="0084AC"/>
          <w:sz w:val="20"/>
        </w:rPr>
        <w:t>of</w:t>
      </w:r>
      <w:r>
        <w:rPr>
          <w:color w:val="0084AC"/>
          <w:spacing w:val="11"/>
          <w:sz w:val="20"/>
        </w:rPr>
        <w:t> </w:t>
      </w:r>
      <w:r>
        <w:rPr>
          <w:color w:val="0084AC"/>
          <w:sz w:val="20"/>
        </w:rPr>
        <w:t>faults</w:t>
      </w:r>
      <w:r>
        <w:rPr>
          <w:color w:val="0084AC"/>
          <w:spacing w:val="9"/>
          <w:sz w:val="20"/>
        </w:rPr>
        <w:t> </w:t>
      </w:r>
      <w:r>
        <w:rPr>
          <w:color w:val="0084AC"/>
          <w:sz w:val="20"/>
        </w:rPr>
        <w:t>that</w:t>
      </w:r>
      <w:r>
        <w:rPr>
          <w:color w:val="0084AC"/>
          <w:spacing w:val="11"/>
          <w:sz w:val="20"/>
        </w:rPr>
        <w:t> </w:t>
      </w:r>
      <w:r>
        <w:rPr>
          <w:color w:val="0084AC"/>
          <w:sz w:val="20"/>
        </w:rPr>
        <w:t>may</w:t>
      </w:r>
      <w:r>
        <w:rPr>
          <w:color w:val="0084AC"/>
          <w:spacing w:val="12"/>
          <w:sz w:val="20"/>
        </w:rPr>
        <w:t> </w:t>
      </w:r>
      <w:r>
        <w:rPr>
          <w:color w:val="0084AC"/>
          <w:sz w:val="20"/>
        </w:rPr>
        <w:t>also</w:t>
      </w:r>
      <w:r>
        <w:rPr>
          <w:color w:val="0084AC"/>
          <w:spacing w:val="12"/>
          <w:sz w:val="20"/>
        </w:rPr>
        <w:t> </w:t>
      </w:r>
      <w:r>
        <w:rPr>
          <w:color w:val="0084AC"/>
          <w:sz w:val="20"/>
        </w:rPr>
        <w:t>be</w:t>
      </w:r>
      <w:r>
        <w:rPr>
          <w:color w:val="0084AC"/>
          <w:spacing w:val="10"/>
          <w:sz w:val="20"/>
        </w:rPr>
        <w:t> </w:t>
      </w:r>
      <w:r>
        <w:rPr>
          <w:color w:val="0084AC"/>
          <w:sz w:val="20"/>
        </w:rPr>
        <w:t>used</w:t>
      </w:r>
      <w:r>
        <w:rPr>
          <w:color w:val="0084AC"/>
          <w:spacing w:val="12"/>
          <w:sz w:val="20"/>
        </w:rPr>
        <w:t> </w:t>
      </w:r>
      <w:r>
        <w:rPr>
          <w:color w:val="0084AC"/>
          <w:sz w:val="20"/>
        </w:rPr>
        <w:t>are:</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Incorrect timer</w:t>
      </w:r>
      <w:r>
        <w:rPr>
          <w:color w:val="0084AC"/>
          <w:spacing w:val="21"/>
          <w:sz w:val="20"/>
        </w:rPr>
        <w:t> </w:t>
      </w:r>
      <w:r>
        <w:rPr>
          <w:color w:val="0084AC"/>
          <w:sz w:val="20"/>
        </w:rPr>
        <w:t>settings;</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Incorrect overload</w:t>
      </w:r>
      <w:r>
        <w:rPr>
          <w:color w:val="0084AC"/>
          <w:spacing w:val="23"/>
          <w:sz w:val="20"/>
        </w:rPr>
        <w:t> </w:t>
      </w:r>
      <w:r>
        <w:rPr>
          <w:color w:val="0084AC"/>
          <w:sz w:val="20"/>
        </w:rPr>
        <w:t>settings;</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Short  circuit</w:t>
      </w:r>
      <w:r>
        <w:rPr>
          <w:color w:val="0084AC"/>
          <w:spacing w:val="6"/>
          <w:sz w:val="20"/>
        </w:rPr>
        <w:t> </w:t>
      </w:r>
      <w:r>
        <w:rPr>
          <w:color w:val="0084AC"/>
          <w:sz w:val="20"/>
        </w:rPr>
        <w:t>faults;</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w w:val="105"/>
          <w:sz w:val="20"/>
        </w:rPr>
        <w:t>Open circuit</w:t>
      </w:r>
      <w:r>
        <w:rPr>
          <w:color w:val="0084AC"/>
          <w:spacing w:val="-19"/>
          <w:w w:val="105"/>
          <w:sz w:val="20"/>
        </w:rPr>
        <w:t> </w:t>
      </w:r>
      <w:r>
        <w:rPr>
          <w:color w:val="0084AC"/>
          <w:w w:val="105"/>
          <w:sz w:val="20"/>
        </w:rPr>
        <w:t>faults;</w:t>
      </w:r>
    </w:p>
    <w:p>
      <w:pPr>
        <w:pStyle w:val="ListParagraph"/>
        <w:numPr>
          <w:ilvl w:val="2"/>
          <w:numId w:val="4"/>
        </w:numPr>
        <w:tabs>
          <w:tab w:pos="1806" w:val="left" w:leader="none"/>
        </w:tabs>
        <w:spacing w:line="240" w:lineRule="auto" w:before="14" w:after="0"/>
        <w:ind w:left="1806" w:right="0" w:hanging="281"/>
        <w:jc w:val="left"/>
        <w:rPr>
          <w:rFonts w:ascii="Symbol" w:hAnsi="Symbol"/>
          <w:color w:val="0084AC"/>
          <w:sz w:val="20"/>
        </w:rPr>
      </w:pPr>
      <w:r>
        <w:rPr>
          <w:color w:val="0084AC"/>
          <w:sz w:val="20"/>
        </w:rPr>
        <w:t>High resistance</w:t>
      </w:r>
      <w:r>
        <w:rPr>
          <w:color w:val="0084AC"/>
          <w:spacing w:val="20"/>
          <w:sz w:val="20"/>
        </w:rPr>
        <w:t> </w:t>
      </w:r>
      <w:r>
        <w:rPr>
          <w:color w:val="0084AC"/>
          <w:sz w:val="20"/>
        </w:rPr>
        <w:t>joints;</w:t>
      </w:r>
    </w:p>
    <w:p>
      <w:pPr>
        <w:pStyle w:val="ListParagraph"/>
        <w:numPr>
          <w:ilvl w:val="2"/>
          <w:numId w:val="4"/>
        </w:numPr>
        <w:tabs>
          <w:tab w:pos="1806" w:val="left" w:leader="none"/>
        </w:tabs>
        <w:spacing w:line="240" w:lineRule="auto" w:before="17" w:after="0"/>
        <w:ind w:left="1806" w:right="0" w:hanging="281"/>
        <w:jc w:val="left"/>
        <w:rPr>
          <w:rFonts w:ascii="Symbol" w:hAnsi="Symbol"/>
          <w:color w:val="0084AC"/>
          <w:sz w:val="20"/>
        </w:rPr>
      </w:pPr>
      <w:r>
        <w:rPr>
          <w:color w:val="0084AC"/>
          <w:sz w:val="20"/>
        </w:rPr>
        <w:t>Interconnection;</w:t>
      </w:r>
    </w:p>
    <w:p>
      <w:pPr>
        <w:pStyle w:val="ListParagraph"/>
        <w:numPr>
          <w:ilvl w:val="2"/>
          <w:numId w:val="4"/>
        </w:numPr>
        <w:tabs>
          <w:tab w:pos="1806" w:val="left" w:leader="none"/>
        </w:tabs>
        <w:spacing w:line="256" w:lineRule="auto" w:before="14" w:after="0"/>
        <w:ind w:left="1806" w:right="683" w:hanging="281"/>
        <w:jc w:val="left"/>
        <w:rPr>
          <w:rFonts w:ascii="Symbol" w:hAnsi="Symbol"/>
          <w:color w:val="0084AC"/>
          <w:sz w:val="20"/>
        </w:rPr>
      </w:pPr>
      <w:r>
        <w:rPr>
          <w:color w:val="0084AC"/>
          <w:sz w:val="20"/>
        </w:rPr>
        <w:t>Competitors are required to  bring their own test  instruments to  the Competition in order to be able  to carry out the requirements of this module.  They must  meet the Host Country’s/Region’s health    and safety</w:t>
      </w:r>
      <w:r>
        <w:rPr>
          <w:color w:val="0084AC"/>
          <w:spacing w:val="21"/>
          <w:sz w:val="20"/>
        </w:rPr>
        <w:t> </w:t>
      </w:r>
      <w:r>
        <w:rPr>
          <w:color w:val="0084AC"/>
          <w:sz w:val="20"/>
        </w:rPr>
        <w:t>requirements;</w:t>
      </w:r>
    </w:p>
    <w:p>
      <w:pPr>
        <w:pStyle w:val="ListParagraph"/>
        <w:numPr>
          <w:ilvl w:val="2"/>
          <w:numId w:val="4"/>
        </w:numPr>
        <w:tabs>
          <w:tab w:pos="1806" w:val="left" w:leader="none"/>
        </w:tabs>
        <w:spacing w:line="254" w:lineRule="auto" w:before="0" w:after="0"/>
        <w:ind w:left="1806" w:right="773" w:hanging="281"/>
        <w:jc w:val="left"/>
        <w:rPr>
          <w:rFonts w:ascii="Symbol" w:hAnsi="Symbol"/>
          <w:color w:val="0084AC"/>
          <w:sz w:val="20"/>
        </w:rPr>
      </w:pPr>
      <w:r>
        <w:rPr>
          <w:color w:val="0084AC"/>
          <w:sz w:val="20"/>
        </w:rPr>
        <w:t>All installation faults must be determined in accordance with “General Instructions for all modules, Test</w:t>
      </w:r>
      <w:r>
        <w:rPr>
          <w:color w:val="0084AC"/>
          <w:spacing w:val="10"/>
          <w:sz w:val="20"/>
        </w:rPr>
        <w:t> </w:t>
      </w:r>
      <w:r>
        <w:rPr>
          <w:color w:val="0084AC"/>
          <w:sz w:val="20"/>
        </w:rPr>
        <w:t>Specifications”;</w:t>
      </w:r>
    </w:p>
    <w:p>
      <w:pPr>
        <w:pStyle w:val="ListParagraph"/>
        <w:numPr>
          <w:ilvl w:val="2"/>
          <w:numId w:val="4"/>
        </w:numPr>
        <w:tabs>
          <w:tab w:pos="1806" w:val="left" w:leader="none"/>
        </w:tabs>
        <w:spacing w:line="256" w:lineRule="auto" w:before="2" w:after="0"/>
        <w:ind w:left="1806" w:right="1193" w:hanging="281"/>
        <w:jc w:val="left"/>
        <w:rPr>
          <w:rFonts w:ascii="Symbol" w:hAnsi="Symbol"/>
          <w:color w:val="0084AC"/>
          <w:sz w:val="20"/>
        </w:rPr>
      </w:pPr>
      <w:r>
        <w:rPr>
          <w:color w:val="0084AC"/>
          <w:w w:val="105"/>
          <w:sz w:val="20"/>
        </w:rPr>
        <w:t>Using the symbols shown below the Competitor should clearly indicate on the supplied</w:t>
      </w:r>
      <w:r>
        <w:rPr>
          <w:color w:val="0084AC"/>
          <w:spacing w:val="-32"/>
          <w:w w:val="105"/>
          <w:sz w:val="20"/>
        </w:rPr>
        <w:t> </w:t>
      </w:r>
      <w:r>
        <w:rPr>
          <w:color w:val="0084AC"/>
          <w:w w:val="105"/>
          <w:sz w:val="20"/>
        </w:rPr>
        <w:t>circuit diagram the location of any fault</w:t>
      </w:r>
      <w:r>
        <w:rPr>
          <w:color w:val="0084AC"/>
          <w:spacing w:val="45"/>
          <w:w w:val="105"/>
          <w:sz w:val="20"/>
        </w:rPr>
        <w:t> </w:t>
      </w:r>
      <w:r>
        <w:rPr>
          <w:color w:val="0084AC"/>
          <w:w w:val="105"/>
          <w:sz w:val="20"/>
        </w:rPr>
        <w:t>located</w:t>
      </w:r>
    </w:p>
    <w:p>
      <w:pPr>
        <w:pStyle w:val="BodyText"/>
        <w:rPr>
          <w:sz w:val="22"/>
        </w:rPr>
      </w:pPr>
      <w:r>
        <w:rPr/>
        <w:drawing>
          <wp:anchor distT="0" distB="0" distL="0" distR="0" allowOverlap="1" layoutInCell="1" locked="0" behindDoc="0" simplePos="0" relativeHeight="3">
            <wp:simplePos x="0" y="0"/>
            <wp:positionH relativeFrom="page">
              <wp:posOffset>1290957</wp:posOffset>
            </wp:positionH>
            <wp:positionV relativeFrom="paragraph">
              <wp:posOffset>195586</wp:posOffset>
            </wp:positionV>
            <wp:extent cx="2536293" cy="2651760"/>
            <wp:effectExtent l="0" t="0" r="0" b="0"/>
            <wp:wrapTopAndBottom/>
            <wp:docPr id="7" name="image9.jpeg" descr=""/>
            <wp:cNvGraphicFramePr>
              <a:graphicFrameLocks noChangeAspect="1"/>
            </wp:cNvGraphicFramePr>
            <a:graphic>
              <a:graphicData uri="http://schemas.openxmlformats.org/drawingml/2006/picture">
                <pic:pic>
                  <pic:nvPicPr>
                    <pic:cNvPr id="8" name="image9.jpeg"/>
                    <pic:cNvPicPr/>
                  </pic:nvPicPr>
                  <pic:blipFill>
                    <a:blip r:embed="rId15" cstate="print"/>
                    <a:stretch>
                      <a:fillRect/>
                    </a:stretch>
                  </pic:blipFill>
                  <pic:spPr>
                    <a:xfrm>
                      <a:off x="0" y="0"/>
                      <a:ext cx="2536293" cy="2651760"/>
                    </a:xfrm>
                    <a:prstGeom prst="rect">
                      <a:avLst/>
                    </a:prstGeom>
                  </pic:spPr>
                </pic:pic>
              </a:graphicData>
            </a:graphic>
          </wp:anchor>
        </w:drawing>
      </w:r>
    </w:p>
    <w:p>
      <w:pPr>
        <w:pStyle w:val="BodyText"/>
        <w:spacing w:before="1"/>
        <w:rPr>
          <w:sz w:val="31"/>
        </w:rPr>
      </w:pPr>
    </w:p>
    <w:p>
      <w:pPr>
        <w:tabs>
          <w:tab w:pos="1393" w:val="left" w:leader="none"/>
        </w:tabs>
        <w:spacing w:before="0"/>
        <w:ind w:left="1033" w:right="0" w:firstLine="0"/>
        <w:jc w:val="left"/>
        <w:rPr>
          <w:i/>
          <w:sz w:val="20"/>
        </w:rPr>
      </w:pPr>
      <w:r>
        <w:rPr>
          <w:rFonts w:ascii="Times New Roman" w:hAnsi="Times New Roman"/>
          <w:color w:val="0084AC"/>
          <w:w w:val="105"/>
          <w:sz w:val="20"/>
        </w:rPr>
        <w:t>¶</w:t>
        <w:tab/>
      </w:r>
      <w:r>
        <w:rPr>
          <w:i/>
          <w:color w:val="0084AC"/>
          <w:w w:val="105"/>
          <w:sz w:val="20"/>
        </w:rPr>
        <w:t>Figure</w:t>
      </w:r>
      <w:r>
        <w:rPr>
          <w:i/>
          <w:color w:val="0084AC"/>
          <w:spacing w:val="5"/>
          <w:w w:val="105"/>
          <w:sz w:val="20"/>
        </w:rPr>
        <w:t> </w:t>
      </w:r>
      <w:r>
        <w:rPr>
          <w:i/>
          <w:color w:val="0084AC"/>
          <w:w w:val="105"/>
          <w:sz w:val="20"/>
        </w:rPr>
        <w:t>11</w:t>
      </w:r>
    </w:p>
    <w:p>
      <w:pPr>
        <w:spacing w:after="0"/>
        <w:jc w:val="left"/>
        <w:rPr>
          <w:sz w:val="20"/>
        </w:rPr>
        <w:sectPr>
          <w:pgSz w:w="11910" w:h="16840"/>
          <w:pgMar w:header="567" w:footer="826" w:top="1400" w:bottom="1280" w:left="460" w:right="460"/>
        </w:sectPr>
      </w:pPr>
    </w:p>
    <w:p>
      <w:pPr>
        <w:pStyle w:val="BodyText"/>
        <w:rPr>
          <w:i/>
        </w:rPr>
      </w:pPr>
    </w:p>
    <w:p>
      <w:pPr>
        <w:pStyle w:val="BodyText"/>
        <w:spacing w:before="10"/>
        <w:rPr>
          <w:i/>
          <w:sz w:val="18"/>
        </w:rPr>
      </w:pPr>
    </w:p>
    <w:p>
      <w:pPr>
        <w:pStyle w:val="Heading3"/>
      </w:pPr>
      <w:r>
        <w:rPr>
          <w:color w:val="0084AC"/>
          <w:w w:val="115"/>
        </w:rPr>
        <w:t>Competition Organizer requirements</w:t>
      </w:r>
    </w:p>
    <w:p>
      <w:pPr>
        <w:pStyle w:val="ListParagraph"/>
        <w:numPr>
          <w:ilvl w:val="2"/>
          <w:numId w:val="4"/>
        </w:numPr>
        <w:tabs>
          <w:tab w:pos="1806" w:val="left" w:leader="none"/>
        </w:tabs>
        <w:spacing w:line="240" w:lineRule="auto" w:before="118" w:after="0"/>
        <w:ind w:left="1806" w:right="0" w:hanging="281"/>
        <w:jc w:val="left"/>
        <w:rPr>
          <w:rFonts w:ascii="Symbol" w:hAnsi="Symbol"/>
          <w:color w:val="0084AC"/>
          <w:sz w:val="20"/>
        </w:rPr>
      </w:pPr>
      <w:r>
        <w:rPr>
          <w:color w:val="0084AC"/>
          <w:w w:val="105"/>
          <w:sz w:val="20"/>
        </w:rPr>
        <w:t>Ensure a power supply of 230/400 V AC at each </w:t>
      </w:r>
      <w:r>
        <w:rPr>
          <w:color w:val="0084AC"/>
          <w:spacing w:val="1"/>
          <w:w w:val="105"/>
          <w:sz w:val="20"/>
        </w:rPr>
        <w:t> </w:t>
      </w:r>
      <w:r>
        <w:rPr>
          <w:color w:val="0084AC"/>
          <w:w w:val="105"/>
          <w:sz w:val="20"/>
        </w:rPr>
        <w:t>workstation;</w:t>
      </w:r>
    </w:p>
    <w:p>
      <w:pPr>
        <w:pStyle w:val="ListParagraph"/>
        <w:numPr>
          <w:ilvl w:val="2"/>
          <w:numId w:val="4"/>
        </w:numPr>
        <w:tabs>
          <w:tab w:pos="1806" w:val="left" w:leader="none"/>
        </w:tabs>
        <w:spacing w:line="240" w:lineRule="auto" w:before="16" w:after="0"/>
        <w:ind w:left="1806" w:right="0" w:hanging="281"/>
        <w:jc w:val="left"/>
        <w:rPr>
          <w:rFonts w:ascii="Symbol" w:hAnsi="Symbol"/>
          <w:color w:val="0084AC"/>
          <w:sz w:val="20"/>
        </w:rPr>
      </w:pPr>
      <w:r>
        <w:rPr>
          <w:color w:val="0084AC"/>
          <w:sz w:val="20"/>
        </w:rPr>
        <w:t>Ensure</w:t>
      </w:r>
      <w:r>
        <w:rPr>
          <w:color w:val="0084AC"/>
          <w:spacing w:val="19"/>
          <w:sz w:val="20"/>
        </w:rPr>
        <w:t> </w:t>
      </w:r>
      <w:r>
        <w:rPr>
          <w:color w:val="0084AC"/>
          <w:sz w:val="20"/>
        </w:rPr>
        <w:t>that</w:t>
      </w:r>
      <w:r>
        <w:rPr>
          <w:color w:val="0084AC"/>
          <w:spacing w:val="21"/>
          <w:sz w:val="20"/>
        </w:rPr>
        <w:t> </w:t>
      </w:r>
      <w:r>
        <w:rPr>
          <w:color w:val="0084AC"/>
          <w:sz w:val="20"/>
        </w:rPr>
        <w:t>necessary</w:t>
      </w:r>
      <w:r>
        <w:rPr>
          <w:color w:val="0084AC"/>
          <w:spacing w:val="21"/>
          <w:sz w:val="20"/>
        </w:rPr>
        <w:t> </w:t>
      </w:r>
      <w:r>
        <w:rPr>
          <w:color w:val="0084AC"/>
          <w:sz w:val="20"/>
        </w:rPr>
        <w:t>power</w:t>
      </w:r>
      <w:r>
        <w:rPr>
          <w:color w:val="0084AC"/>
          <w:spacing w:val="25"/>
          <w:sz w:val="20"/>
        </w:rPr>
        <w:t> </w:t>
      </w:r>
      <w:r>
        <w:rPr>
          <w:color w:val="0084AC"/>
          <w:sz w:val="20"/>
        </w:rPr>
        <w:t>supplies</w:t>
      </w:r>
      <w:r>
        <w:rPr>
          <w:color w:val="0084AC"/>
          <w:spacing w:val="22"/>
          <w:sz w:val="20"/>
        </w:rPr>
        <w:t> </w:t>
      </w:r>
      <w:r>
        <w:rPr>
          <w:color w:val="0084AC"/>
          <w:sz w:val="20"/>
        </w:rPr>
        <w:t>are</w:t>
      </w:r>
      <w:r>
        <w:rPr>
          <w:color w:val="0084AC"/>
          <w:spacing w:val="21"/>
          <w:sz w:val="20"/>
        </w:rPr>
        <w:t> </w:t>
      </w:r>
      <w:r>
        <w:rPr>
          <w:color w:val="0084AC"/>
          <w:sz w:val="20"/>
        </w:rPr>
        <w:t>available</w:t>
      </w:r>
      <w:r>
        <w:rPr>
          <w:color w:val="0084AC"/>
          <w:spacing w:val="18"/>
          <w:sz w:val="20"/>
        </w:rPr>
        <w:t> </w:t>
      </w:r>
      <w:r>
        <w:rPr>
          <w:color w:val="0084AC"/>
          <w:sz w:val="20"/>
        </w:rPr>
        <w:t>for</w:t>
      </w:r>
      <w:r>
        <w:rPr>
          <w:color w:val="0084AC"/>
          <w:spacing w:val="21"/>
          <w:sz w:val="20"/>
        </w:rPr>
        <w:t> </w:t>
      </w:r>
      <w:r>
        <w:rPr>
          <w:color w:val="0084AC"/>
          <w:sz w:val="20"/>
        </w:rPr>
        <w:t>testing;</w:t>
      </w:r>
    </w:p>
    <w:p>
      <w:pPr>
        <w:pStyle w:val="ListParagraph"/>
        <w:numPr>
          <w:ilvl w:val="2"/>
          <w:numId w:val="4"/>
        </w:numPr>
        <w:tabs>
          <w:tab w:pos="1806" w:val="left" w:leader="none"/>
        </w:tabs>
        <w:spacing w:line="256" w:lineRule="auto" w:before="14" w:after="0"/>
        <w:ind w:left="1806" w:right="1059" w:hanging="281"/>
        <w:jc w:val="left"/>
        <w:rPr>
          <w:rFonts w:ascii="Symbol" w:hAnsi="Symbol"/>
          <w:color w:val="0084AC"/>
          <w:sz w:val="20"/>
        </w:rPr>
      </w:pPr>
      <w:r>
        <w:rPr>
          <w:color w:val="0084AC"/>
          <w:sz w:val="20"/>
        </w:rPr>
        <w:t>Will build some installation samples for module one in the Competitors area of the competition floor.</w:t>
      </w:r>
    </w:p>
    <w:p>
      <w:pPr>
        <w:pStyle w:val="Heading3"/>
        <w:spacing w:before="80"/>
      </w:pPr>
      <w:r>
        <w:rPr>
          <w:color w:val="0084AC"/>
          <w:w w:val="110"/>
        </w:rPr>
        <w:t>Panel layout</w:t>
      </w:r>
    </w:p>
    <w:p>
      <w:pPr>
        <w:pStyle w:val="BodyText"/>
        <w:spacing w:before="118"/>
        <w:ind w:left="1525"/>
      </w:pPr>
      <w:r>
        <w:rPr>
          <w:color w:val="0084AC"/>
          <w:w w:val="105"/>
        </w:rPr>
        <w:t>The layout of the work cubicle shown below is just for reference purposes.</w:t>
      </w:r>
    </w:p>
    <w:p>
      <w:pPr>
        <w:pStyle w:val="BodyText"/>
      </w:pPr>
      <w:r>
        <w:rPr/>
        <w:drawing>
          <wp:anchor distT="0" distB="0" distL="0" distR="0" allowOverlap="1" layoutInCell="1" locked="0" behindDoc="0" simplePos="0" relativeHeight="4">
            <wp:simplePos x="0" y="0"/>
            <wp:positionH relativeFrom="page">
              <wp:posOffset>1288723</wp:posOffset>
            </wp:positionH>
            <wp:positionV relativeFrom="paragraph">
              <wp:posOffset>180086</wp:posOffset>
            </wp:positionV>
            <wp:extent cx="5293333" cy="3249358"/>
            <wp:effectExtent l="0" t="0" r="0" b="0"/>
            <wp:wrapTopAndBottom/>
            <wp:docPr id="9" name="image10.jpeg" descr=""/>
            <wp:cNvGraphicFramePr>
              <a:graphicFrameLocks noChangeAspect="1"/>
            </wp:cNvGraphicFramePr>
            <a:graphic>
              <a:graphicData uri="http://schemas.openxmlformats.org/drawingml/2006/picture">
                <pic:pic>
                  <pic:nvPicPr>
                    <pic:cNvPr id="10" name="image10.jpeg"/>
                    <pic:cNvPicPr/>
                  </pic:nvPicPr>
                  <pic:blipFill>
                    <a:blip r:embed="rId16" cstate="print"/>
                    <a:stretch>
                      <a:fillRect/>
                    </a:stretch>
                  </pic:blipFill>
                  <pic:spPr>
                    <a:xfrm>
                      <a:off x="0" y="0"/>
                      <a:ext cx="5293333" cy="3249358"/>
                    </a:xfrm>
                    <a:prstGeom prst="rect">
                      <a:avLst/>
                    </a:prstGeom>
                  </pic:spPr>
                </pic:pic>
              </a:graphicData>
            </a:graphic>
          </wp:anchor>
        </w:drawing>
      </w:r>
    </w:p>
    <w:p>
      <w:pPr>
        <w:pStyle w:val="BodyText"/>
        <w:rPr>
          <w:sz w:val="24"/>
        </w:rPr>
      </w:pPr>
    </w:p>
    <w:p>
      <w:pPr>
        <w:pStyle w:val="BodyText"/>
        <w:spacing w:before="11"/>
        <w:rPr>
          <w:sz w:val="22"/>
        </w:rPr>
      </w:pPr>
    </w:p>
    <w:p>
      <w:pPr>
        <w:pStyle w:val="Heading2"/>
        <w:numPr>
          <w:ilvl w:val="1"/>
          <w:numId w:val="4"/>
        </w:numPr>
        <w:tabs>
          <w:tab w:pos="1526" w:val="left" w:leader="none"/>
        </w:tabs>
        <w:spacing w:line="240" w:lineRule="auto" w:before="1" w:after="0"/>
        <w:ind w:left="1525" w:right="0" w:hanging="588"/>
        <w:jc w:val="left"/>
      </w:pPr>
      <w:r>
        <w:rPr>
          <w:w w:val="115"/>
        </w:rPr>
        <w:t>TEST PROJECT</w:t>
      </w:r>
      <w:r>
        <w:rPr>
          <w:spacing w:val="6"/>
          <w:w w:val="115"/>
        </w:rPr>
        <w:t> </w:t>
      </w:r>
      <w:r>
        <w:rPr>
          <w:w w:val="115"/>
        </w:rPr>
        <w:t>DEVELOPMENT</w:t>
      </w:r>
    </w:p>
    <w:p>
      <w:pPr>
        <w:pStyle w:val="BodyText"/>
        <w:spacing w:before="74"/>
        <w:ind w:left="1525" w:right="826"/>
      </w:pPr>
      <w:r>
        <w:rPr/>
        <w:t>The Test Project MUST be submitted using the templates provided by WorldSkills International </w:t>
      </w:r>
      <w:hyperlink r:id="rId17">
        <w:r>
          <w:rPr/>
          <w:t>(</w:t>
        </w:r>
        <w:r>
          <w:rPr>
            <w:color w:val="0462C1"/>
            <w:u w:val="single" w:color="0462C1"/>
          </w:rPr>
          <w:t>www.worldskills.org/expertcentre</w:t>
        </w:r>
      </w:hyperlink>
      <w:r>
        <w:rPr/>
        <w:t>). Use the Word template for text documents and DWG template for drawings.</w:t>
      </w:r>
    </w:p>
    <w:p>
      <w:pPr>
        <w:pStyle w:val="ListParagraph"/>
        <w:numPr>
          <w:ilvl w:val="2"/>
          <w:numId w:val="20"/>
        </w:numPr>
        <w:tabs>
          <w:tab w:pos="1526" w:val="left" w:leader="none"/>
        </w:tabs>
        <w:spacing w:line="240" w:lineRule="auto" w:before="114" w:after="0"/>
        <w:ind w:left="1525" w:right="0" w:hanging="588"/>
        <w:jc w:val="left"/>
        <w:rPr>
          <w:sz w:val="20"/>
        </w:rPr>
      </w:pPr>
      <w:r>
        <w:rPr>
          <w:sz w:val="20"/>
        </w:rPr>
        <w:t>Who develops the Test Project or</w:t>
      </w:r>
      <w:r>
        <w:rPr>
          <w:spacing w:val="21"/>
          <w:sz w:val="20"/>
        </w:rPr>
        <w:t> </w:t>
      </w:r>
      <w:r>
        <w:rPr>
          <w:sz w:val="20"/>
        </w:rPr>
        <w:t>modules</w:t>
      </w:r>
    </w:p>
    <w:p>
      <w:pPr>
        <w:pStyle w:val="BodyText"/>
        <w:spacing w:before="97"/>
        <w:ind w:left="1525" w:right="826"/>
      </w:pPr>
      <w:r>
        <w:rPr>
          <w:color w:val="0084AC"/>
        </w:rPr>
        <w:t>The Test Project modules are designed by an industry partner team to reflect current and upcoming technologies.</w:t>
      </w:r>
    </w:p>
    <w:p>
      <w:pPr>
        <w:pStyle w:val="ListParagraph"/>
        <w:numPr>
          <w:ilvl w:val="2"/>
          <w:numId w:val="20"/>
        </w:numPr>
        <w:tabs>
          <w:tab w:pos="1526" w:val="left" w:leader="none"/>
        </w:tabs>
        <w:spacing w:line="241" w:lineRule="exact" w:before="0" w:after="0"/>
        <w:ind w:left="1525" w:right="0" w:hanging="588"/>
        <w:jc w:val="left"/>
        <w:rPr>
          <w:sz w:val="20"/>
        </w:rPr>
      </w:pPr>
      <w:r>
        <w:rPr>
          <w:sz w:val="20"/>
        </w:rPr>
        <w:t>How and where is the Test Project or modules</w:t>
      </w:r>
      <w:r>
        <w:rPr>
          <w:spacing w:val="13"/>
          <w:sz w:val="20"/>
        </w:rPr>
        <w:t> </w:t>
      </w:r>
      <w:r>
        <w:rPr>
          <w:sz w:val="20"/>
        </w:rPr>
        <w:t>developed</w:t>
      </w:r>
    </w:p>
    <w:p>
      <w:pPr>
        <w:pStyle w:val="BodyText"/>
        <w:spacing w:before="97"/>
        <w:ind w:left="1525" w:right="826"/>
      </w:pPr>
      <w:r>
        <w:rPr>
          <w:color w:val="0084AC"/>
        </w:rPr>
        <w:t>The Test Projects modules are independently designed by the industry partner and submitted to the Director of Skills Competitions.</w:t>
      </w:r>
    </w:p>
    <w:p>
      <w:pPr>
        <w:spacing w:after="0"/>
        <w:sectPr>
          <w:pgSz w:w="11910" w:h="16840"/>
          <w:pgMar w:header="567" w:footer="826" w:top="1400" w:bottom="1280" w:left="460" w:right="460"/>
        </w:sectPr>
      </w:pPr>
    </w:p>
    <w:p>
      <w:pPr>
        <w:pStyle w:val="BodyText"/>
      </w:pPr>
    </w:p>
    <w:p>
      <w:pPr>
        <w:pStyle w:val="BodyText"/>
        <w:spacing w:before="10"/>
        <w:rPr>
          <w:sz w:val="18"/>
        </w:rPr>
      </w:pPr>
    </w:p>
    <w:p>
      <w:pPr>
        <w:pStyle w:val="ListParagraph"/>
        <w:numPr>
          <w:ilvl w:val="2"/>
          <w:numId w:val="20"/>
        </w:numPr>
        <w:tabs>
          <w:tab w:pos="1526" w:val="left" w:leader="none"/>
        </w:tabs>
        <w:spacing w:line="240" w:lineRule="auto" w:before="101" w:after="0"/>
        <w:ind w:left="1525" w:right="0" w:hanging="588"/>
        <w:jc w:val="left"/>
        <w:rPr>
          <w:sz w:val="20"/>
        </w:rPr>
      </w:pPr>
      <w:r>
        <w:rPr>
          <w:sz w:val="20"/>
        </w:rPr>
        <w:t>When is the Test Project</w:t>
      </w:r>
      <w:r>
        <w:rPr>
          <w:spacing w:val="9"/>
          <w:sz w:val="20"/>
        </w:rPr>
        <w:t> </w:t>
      </w:r>
      <w:r>
        <w:rPr>
          <w:sz w:val="20"/>
        </w:rPr>
        <w:t>developed</w:t>
      </w:r>
    </w:p>
    <w:p>
      <w:pPr>
        <w:pStyle w:val="BodyText"/>
        <w:spacing w:before="97"/>
        <w:ind w:left="1525"/>
      </w:pPr>
      <w:r>
        <w:rPr>
          <w:color w:val="0084AC"/>
        </w:rPr>
        <w:t>The Test Project is developed according to the following timeline:</w:t>
      </w:r>
    </w:p>
    <w:p>
      <w:pPr>
        <w:pStyle w:val="BodyText"/>
        <w:spacing w:before="7"/>
        <w:rPr>
          <w:sz w:val="9"/>
        </w:rPr>
      </w:pPr>
    </w:p>
    <w:tbl>
      <w:tblPr>
        <w:tblW w:w="0" w:type="auto"/>
        <w:jc w:val="left"/>
        <w:tblInd w:w="1391" w:type="dxa"/>
        <w:tblBorders>
          <w:top w:val="single" w:sz="8" w:space="0" w:color="003763"/>
          <w:left w:val="single" w:sz="8" w:space="0" w:color="003763"/>
          <w:bottom w:val="single" w:sz="8" w:space="0" w:color="003763"/>
          <w:right w:val="single" w:sz="8" w:space="0" w:color="003763"/>
          <w:insideH w:val="single" w:sz="8" w:space="0" w:color="003763"/>
          <w:insideV w:val="single" w:sz="8" w:space="0" w:color="003763"/>
        </w:tblBorders>
        <w:tblLayout w:type="fixed"/>
        <w:tblCellMar>
          <w:top w:w="0" w:type="dxa"/>
          <w:left w:w="0" w:type="dxa"/>
          <w:bottom w:w="0" w:type="dxa"/>
          <w:right w:w="0" w:type="dxa"/>
        </w:tblCellMar>
        <w:tblLook w:val="01E0"/>
      </w:tblPr>
      <w:tblGrid>
        <w:gridCol w:w="4395"/>
        <w:gridCol w:w="4679"/>
      </w:tblGrid>
      <w:tr>
        <w:trPr>
          <w:trHeight w:val="496" w:hRule="atLeast"/>
        </w:trPr>
        <w:tc>
          <w:tcPr>
            <w:tcW w:w="4395" w:type="dxa"/>
            <w:tcBorders>
              <w:top w:val="nil"/>
              <w:left w:val="nil"/>
              <w:bottom w:val="nil"/>
              <w:right w:val="nil"/>
            </w:tcBorders>
            <w:shd w:val="clear" w:color="auto" w:fill="003763"/>
          </w:tcPr>
          <w:p>
            <w:pPr>
              <w:pStyle w:val="TableParagraph"/>
              <w:spacing w:before="78"/>
              <w:ind w:left="153"/>
              <w:rPr>
                <w:b/>
                <w:sz w:val="20"/>
              </w:rPr>
            </w:pPr>
            <w:r>
              <w:rPr>
                <w:b/>
                <w:color w:val="FFFFFF"/>
                <w:w w:val="110"/>
                <w:sz w:val="20"/>
              </w:rPr>
              <w:t>TIME</w:t>
            </w:r>
          </w:p>
        </w:tc>
        <w:tc>
          <w:tcPr>
            <w:tcW w:w="4679" w:type="dxa"/>
            <w:tcBorders>
              <w:top w:val="nil"/>
              <w:left w:val="nil"/>
              <w:bottom w:val="nil"/>
              <w:right w:val="nil"/>
            </w:tcBorders>
            <w:shd w:val="clear" w:color="auto" w:fill="003763"/>
          </w:tcPr>
          <w:p>
            <w:pPr>
              <w:pStyle w:val="TableParagraph"/>
              <w:spacing w:before="78"/>
              <w:ind w:left="153"/>
              <w:rPr>
                <w:b/>
                <w:sz w:val="20"/>
              </w:rPr>
            </w:pPr>
            <w:r>
              <w:rPr>
                <w:b/>
                <w:color w:val="FFFFFF"/>
                <w:w w:val="115"/>
                <w:sz w:val="20"/>
              </w:rPr>
              <w:t>ACTIVITY</w:t>
            </w:r>
          </w:p>
        </w:tc>
      </w:tr>
      <w:tr>
        <w:trPr>
          <w:trHeight w:val="599" w:hRule="atLeast"/>
        </w:trPr>
        <w:tc>
          <w:tcPr>
            <w:tcW w:w="4395" w:type="dxa"/>
          </w:tcPr>
          <w:p>
            <w:pPr>
              <w:pStyle w:val="TableParagraph"/>
              <w:spacing w:before="58"/>
              <w:ind w:left="143"/>
              <w:rPr>
                <w:sz w:val="20"/>
              </w:rPr>
            </w:pPr>
            <w:r>
              <w:rPr>
                <w:color w:val="0084AC"/>
                <w:sz w:val="20"/>
              </w:rPr>
              <w:t>Three (3) months prior to the competition</w:t>
            </w:r>
          </w:p>
        </w:tc>
        <w:tc>
          <w:tcPr>
            <w:tcW w:w="4679" w:type="dxa"/>
          </w:tcPr>
          <w:p>
            <w:pPr>
              <w:pStyle w:val="TableParagraph"/>
              <w:spacing w:before="58"/>
              <w:ind w:left="143" w:right="253"/>
              <w:rPr>
                <w:sz w:val="20"/>
              </w:rPr>
            </w:pPr>
            <w:r>
              <w:rPr>
                <w:color w:val="0084AC"/>
                <w:sz w:val="20"/>
              </w:rPr>
              <w:t>The industry partner supplies the completed Test Project to the Director of Skills Competitions.</w:t>
            </w:r>
          </w:p>
        </w:tc>
      </w:tr>
      <w:tr>
        <w:trPr>
          <w:trHeight w:val="596" w:hRule="atLeast"/>
        </w:trPr>
        <w:tc>
          <w:tcPr>
            <w:tcW w:w="4395" w:type="dxa"/>
          </w:tcPr>
          <w:p>
            <w:pPr>
              <w:pStyle w:val="TableParagraph"/>
              <w:spacing w:before="58"/>
              <w:ind w:left="143"/>
              <w:rPr>
                <w:sz w:val="20"/>
              </w:rPr>
            </w:pPr>
            <w:r>
              <w:rPr>
                <w:color w:val="0084AC"/>
                <w:w w:val="105"/>
                <w:sz w:val="20"/>
              </w:rPr>
              <w:t>At the Competition (C-2 Familiarization Day)</w:t>
            </w:r>
          </w:p>
        </w:tc>
        <w:tc>
          <w:tcPr>
            <w:tcW w:w="4679" w:type="dxa"/>
          </w:tcPr>
          <w:p>
            <w:pPr>
              <w:pStyle w:val="TableParagraph"/>
              <w:spacing w:before="58"/>
              <w:ind w:left="143" w:right="253"/>
              <w:rPr>
                <w:sz w:val="20"/>
              </w:rPr>
            </w:pPr>
            <w:r>
              <w:rPr>
                <w:color w:val="0084AC"/>
                <w:sz w:val="20"/>
              </w:rPr>
              <w:t>The secret items on the Infrastructure List is revealed to the Experts and Competitors.</w:t>
            </w:r>
          </w:p>
        </w:tc>
      </w:tr>
      <w:tr>
        <w:trPr>
          <w:trHeight w:val="599" w:hRule="atLeast"/>
        </w:trPr>
        <w:tc>
          <w:tcPr>
            <w:tcW w:w="4395" w:type="dxa"/>
          </w:tcPr>
          <w:p>
            <w:pPr>
              <w:pStyle w:val="TableParagraph"/>
              <w:spacing w:before="58"/>
              <w:ind w:left="143"/>
              <w:rPr>
                <w:sz w:val="20"/>
              </w:rPr>
            </w:pPr>
            <w:r>
              <w:rPr>
                <w:color w:val="0084AC"/>
                <w:w w:val="105"/>
                <w:sz w:val="20"/>
              </w:rPr>
              <w:t>At the Competition C1.</w:t>
            </w:r>
          </w:p>
        </w:tc>
        <w:tc>
          <w:tcPr>
            <w:tcW w:w="4679" w:type="dxa"/>
          </w:tcPr>
          <w:p>
            <w:pPr>
              <w:pStyle w:val="TableParagraph"/>
              <w:spacing w:before="58"/>
              <w:ind w:left="143" w:right="253"/>
              <w:rPr>
                <w:sz w:val="20"/>
              </w:rPr>
            </w:pPr>
            <w:r>
              <w:rPr>
                <w:color w:val="0084AC"/>
                <w:sz w:val="20"/>
              </w:rPr>
              <w:t>The Test Project is revealed to the Experts and Competitors.</w:t>
            </w:r>
          </w:p>
        </w:tc>
      </w:tr>
    </w:tbl>
    <w:p>
      <w:pPr>
        <w:pStyle w:val="BodyText"/>
        <w:spacing w:before="1"/>
        <w:rPr>
          <w:sz w:val="33"/>
        </w:rPr>
      </w:pPr>
    </w:p>
    <w:p>
      <w:pPr>
        <w:pStyle w:val="Heading2"/>
        <w:numPr>
          <w:ilvl w:val="1"/>
          <w:numId w:val="20"/>
        </w:numPr>
        <w:tabs>
          <w:tab w:pos="1526" w:val="left" w:leader="none"/>
        </w:tabs>
        <w:spacing w:line="240" w:lineRule="auto" w:before="0" w:after="0"/>
        <w:ind w:left="1525" w:right="0" w:hanging="588"/>
        <w:jc w:val="left"/>
      </w:pPr>
      <w:r>
        <w:rPr>
          <w:w w:val="115"/>
        </w:rPr>
        <w:t>TEST PROJECT</w:t>
      </w:r>
      <w:r>
        <w:rPr>
          <w:spacing w:val="8"/>
          <w:w w:val="115"/>
        </w:rPr>
        <w:t> </w:t>
      </w:r>
      <w:r>
        <w:rPr>
          <w:w w:val="115"/>
        </w:rPr>
        <w:t>VALIDATION</w:t>
      </w:r>
    </w:p>
    <w:p>
      <w:pPr>
        <w:pStyle w:val="BodyText"/>
        <w:spacing w:before="76"/>
        <w:ind w:left="1525" w:right="1240"/>
        <w:jc w:val="both"/>
      </w:pPr>
      <w:r>
        <w:rPr>
          <w:color w:val="0084AC"/>
        </w:rPr>
        <w:t>The Skill Competition Manager and the Workshop Sector Manager will decide together that it is possible for all modules to be completed. Time, Competitor skill, and materials will be taken into consideration.</w:t>
      </w:r>
    </w:p>
    <w:p>
      <w:pPr>
        <w:pStyle w:val="BodyText"/>
        <w:spacing w:before="6"/>
        <w:rPr>
          <w:sz w:val="32"/>
        </w:rPr>
      </w:pPr>
    </w:p>
    <w:p>
      <w:pPr>
        <w:pStyle w:val="Heading2"/>
        <w:numPr>
          <w:ilvl w:val="1"/>
          <w:numId w:val="20"/>
        </w:numPr>
        <w:tabs>
          <w:tab w:pos="1526" w:val="left" w:leader="none"/>
        </w:tabs>
        <w:spacing w:line="240" w:lineRule="auto" w:before="0" w:after="0"/>
        <w:ind w:left="1525" w:right="0" w:hanging="588"/>
        <w:jc w:val="left"/>
      </w:pPr>
      <w:r>
        <w:rPr>
          <w:w w:val="115"/>
        </w:rPr>
        <w:t>TEST PROJECT</w:t>
      </w:r>
      <w:r>
        <w:rPr>
          <w:spacing w:val="8"/>
          <w:w w:val="115"/>
        </w:rPr>
        <w:t> </w:t>
      </w:r>
      <w:r>
        <w:rPr>
          <w:w w:val="115"/>
        </w:rPr>
        <w:t>SELECTION</w:t>
      </w:r>
    </w:p>
    <w:p>
      <w:pPr>
        <w:pStyle w:val="BodyText"/>
        <w:spacing w:before="74"/>
        <w:ind w:left="1525"/>
      </w:pPr>
      <w:r>
        <w:rPr>
          <w:color w:val="0084AC"/>
        </w:rPr>
        <w:t>The Test Project is selected by the Industry Partner.</w:t>
      </w:r>
    </w:p>
    <w:p>
      <w:pPr>
        <w:pStyle w:val="BodyText"/>
        <w:spacing w:before="9"/>
        <w:rPr>
          <w:sz w:val="32"/>
        </w:rPr>
      </w:pPr>
    </w:p>
    <w:p>
      <w:pPr>
        <w:pStyle w:val="Heading2"/>
        <w:numPr>
          <w:ilvl w:val="1"/>
          <w:numId w:val="20"/>
        </w:numPr>
        <w:tabs>
          <w:tab w:pos="1526" w:val="left" w:leader="none"/>
        </w:tabs>
        <w:spacing w:line="240" w:lineRule="auto" w:before="1" w:after="0"/>
        <w:ind w:left="1525" w:right="0" w:hanging="588"/>
        <w:jc w:val="left"/>
      </w:pPr>
      <w:r>
        <w:rPr>
          <w:w w:val="115"/>
        </w:rPr>
        <w:t>TEST PROJECT</w:t>
      </w:r>
      <w:r>
        <w:rPr>
          <w:spacing w:val="7"/>
          <w:w w:val="115"/>
        </w:rPr>
        <w:t> </w:t>
      </w:r>
      <w:r>
        <w:rPr>
          <w:w w:val="115"/>
        </w:rPr>
        <w:t>CIRCULATION</w:t>
      </w:r>
    </w:p>
    <w:p>
      <w:pPr>
        <w:pStyle w:val="BodyText"/>
        <w:spacing w:before="74"/>
        <w:ind w:left="1525"/>
      </w:pPr>
      <w:r>
        <w:rPr/>
        <w:t>The Test Project is circulated via the website as follows:</w:t>
      </w:r>
    </w:p>
    <w:p>
      <w:pPr>
        <w:pStyle w:val="BodyText"/>
        <w:spacing w:before="118"/>
        <w:ind w:left="1525"/>
      </w:pPr>
      <w:r>
        <w:rPr>
          <w:color w:val="0084AC"/>
        </w:rPr>
        <w:t>The Test Project is not circulated.</w:t>
      </w:r>
    </w:p>
    <w:p>
      <w:pPr>
        <w:pStyle w:val="BodyText"/>
        <w:spacing w:before="9"/>
        <w:rPr>
          <w:sz w:val="32"/>
        </w:rPr>
      </w:pPr>
    </w:p>
    <w:p>
      <w:pPr>
        <w:pStyle w:val="Heading2"/>
        <w:numPr>
          <w:ilvl w:val="1"/>
          <w:numId w:val="20"/>
        </w:numPr>
        <w:tabs>
          <w:tab w:pos="1526" w:val="left" w:leader="none"/>
        </w:tabs>
        <w:spacing w:line="240" w:lineRule="auto" w:before="1" w:after="0"/>
        <w:ind w:left="1525" w:right="1829" w:hanging="588"/>
        <w:jc w:val="left"/>
      </w:pPr>
      <w:r>
        <w:rPr>
          <w:w w:val="110"/>
        </w:rPr>
        <w:t>TEST PROJECT COORDINATION (PREPARATION FOR COMPETITION)</w:t>
      </w:r>
    </w:p>
    <w:p>
      <w:pPr>
        <w:pStyle w:val="BodyText"/>
        <w:spacing w:before="72"/>
        <w:ind w:left="1525"/>
      </w:pPr>
      <w:r>
        <w:rPr>
          <w:color w:val="0084AC"/>
          <w:w w:val="105"/>
        </w:rPr>
        <w:t>Coordination of the Test Project will be undertaken by the Skill Competition Manager.</w:t>
      </w:r>
    </w:p>
    <w:p>
      <w:pPr>
        <w:pStyle w:val="BodyText"/>
        <w:spacing w:before="9"/>
        <w:rPr>
          <w:sz w:val="32"/>
        </w:rPr>
      </w:pPr>
    </w:p>
    <w:p>
      <w:pPr>
        <w:pStyle w:val="Heading2"/>
        <w:numPr>
          <w:ilvl w:val="1"/>
          <w:numId w:val="20"/>
        </w:numPr>
        <w:tabs>
          <w:tab w:pos="1526" w:val="left" w:leader="none"/>
        </w:tabs>
        <w:spacing w:line="240" w:lineRule="auto" w:before="0" w:after="0"/>
        <w:ind w:left="1525" w:right="0" w:hanging="588"/>
        <w:jc w:val="left"/>
      </w:pPr>
      <w:r>
        <w:rPr>
          <w:w w:val="115"/>
        </w:rPr>
        <w:t>TEST PROJECT CHANGE AT THE</w:t>
      </w:r>
      <w:r>
        <w:rPr>
          <w:spacing w:val="11"/>
          <w:w w:val="115"/>
        </w:rPr>
        <w:t> </w:t>
      </w:r>
      <w:r>
        <w:rPr>
          <w:w w:val="115"/>
        </w:rPr>
        <w:t>COMPETITION</w:t>
      </w:r>
    </w:p>
    <w:p>
      <w:pPr>
        <w:pStyle w:val="BodyText"/>
        <w:spacing w:before="77"/>
        <w:ind w:left="1525"/>
      </w:pPr>
      <w:r>
        <w:rPr>
          <w:color w:val="0084AC"/>
          <w:w w:val="105"/>
        </w:rPr>
        <w:t>The Test Project is not subject to 30% change at the Competition because it is not circulated.</w:t>
      </w:r>
    </w:p>
    <w:p>
      <w:pPr>
        <w:pStyle w:val="BodyText"/>
        <w:spacing w:before="6"/>
        <w:rPr>
          <w:sz w:val="32"/>
        </w:rPr>
      </w:pPr>
    </w:p>
    <w:p>
      <w:pPr>
        <w:pStyle w:val="Heading2"/>
        <w:numPr>
          <w:ilvl w:val="1"/>
          <w:numId w:val="20"/>
        </w:numPr>
        <w:tabs>
          <w:tab w:pos="1526" w:val="left" w:leader="none"/>
        </w:tabs>
        <w:spacing w:line="240" w:lineRule="auto" w:before="1" w:after="0"/>
        <w:ind w:left="1525" w:right="0" w:hanging="766"/>
        <w:jc w:val="left"/>
      </w:pPr>
      <w:r>
        <w:rPr>
          <w:w w:val="110"/>
        </w:rPr>
        <w:t>MATERIAL OR MANUFACTURER</w:t>
      </w:r>
      <w:r>
        <w:rPr>
          <w:spacing w:val="43"/>
          <w:w w:val="110"/>
        </w:rPr>
        <w:t> </w:t>
      </w:r>
      <w:r>
        <w:rPr>
          <w:w w:val="110"/>
        </w:rPr>
        <w:t>SPECIFICATIONS</w:t>
      </w:r>
    </w:p>
    <w:p>
      <w:pPr>
        <w:pStyle w:val="BodyText"/>
        <w:spacing w:before="76"/>
        <w:ind w:left="1525" w:right="826"/>
      </w:pPr>
      <w:r>
        <w:rPr/>
        <w:t>Specific material and/or manufacturer specifications required to allow the Competitor to complete the Test Project will be supplied by the Competition Organizer and are available from </w:t>
      </w:r>
      <w:hyperlink r:id="rId18">
        <w:r>
          <w:rPr>
            <w:color w:val="0462C1"/>
            <w:u w:val="single" w:color="0462C1"/>
          </w:rPr>
          <w:t>www.worldskills.org/infrastructure</w:t>
        </w:r>
        <w:r>
          <w:rPr>
            <w:color w:val="0462C1"/>
          </w:rPr>
          <w:t> </w:t>
        </w:r>
      </w:hyperlink>
      <w:r>
        <w:rPr/>
        <w:t>located in the Expert</w:t>
      </w:r>
      <w:r>
        <w:rPr>
          <w:spacing w:val="22"/>
        </w:rPr>
        <w:t> </w:t>
      </w:r>
      <w:r>
        <w:rPr/>
        <w:t>Centre.</w:t>
      </w:r>
    </w:p>
    <w:p>
      <w:pPr>
        <w:pStyle w:val="BodyText"/>
        <w:spacing w:before="115"/>
        <w:ind w:left="1525" w:right="826"/>
      </w:pPr>
      <w:r>
        <w:rPr>
          <w:color w:val="0084AC"/>
        </w:rPr>
        <w:t>If specific material or manufacturer specifications are required to allow the Competitor to complete the Test Project, it will be provided along with the Test Project, the Workshop Manager must arrange a demonstration on site during Familiarization</w:t>
      </w:r>
      <w:r>
        <w:rPr>
          <w:color w:val="0084AC"/>
          <w:spacing w:val="9"/>
        </w:rPr>
        <w:t> </w:t>
      </w:r>
      <w:r>
        <w:rPr>
          <w:color w:val="0084AC"/>
        </w:rPr>
        <w:t>Day.</w:t>
      </w:r>
    </w:p>
    <w:p>
      <w:pPr>
        <w:pStyle w:val="BodyText"/>
        <w:spacing w:before="113"/>
        <w:ind w:left="1525" w:right="844"/>
        <w:jc w:val="both"/>
      </w:pPr>
      <w:r>
        <w:rPr>
          <w:color w:val="0084AC"/>
        </w:rPr>
        <w:t>The materials chosen for modules that are to be built  by  Competitors,  except where the materials are  to be supplied by the Competitor, should be of a type available from a number of manufacturers and readily obtainable from suppliers in the Competition</w:t>
      </w:r>
      <w:r>
        <w:rPr>
          <w:color w:val="0084AC"/>
          <w:spacing w:val="43"/>
        </w:rPr>
        <w:t> </w:t>
      </w:r>
      <w:r>
        <w:rPr>
          <w:color w:val="0084AC"/>
        </w:rPr>
        <w:t>Organizer.</w:t>
      </w:r>
    </w:p>
    <w:p>
      <w:pPr>
        <w:spacing w:after="0"/>
        <w:jc w:val="both"/>
        <w:sectPr>
          <w:pgSz w:w="11910" w:h="16840"/>
          <w:pgMar w:header="567" w:footer="826" w:top="1400" w:bottom="1280" w:left="460" w:right="460"/>
        </w:sectPr>
      </w:pPr>
    </w:p>
    <w:p>
      <w:pPr>
        <w:pStyle w:val="BodyText"/>
      </w:pPr>
    </w:p>
    <w:p>
      <w:pPr>
        <w:pStyle w:val="BodyText"/>
        <w:spacing w:before="2"/>
        <w:rPr>
          <w:sz w:val="25"/>
        </w:rPr>
      </w:pPr>
    </w:p>
    <w:p>
      <w:pPr>
        <w:pStyle w:val="Heading1"/>
        <w:numPr>
          <w:ilvl w:val="0"/>
          <w:numId w:val="20"/>
        </w:numPr>
        <w:tabs>
          <w:tab w:pos="1526" w:val="left" w:leader="none"/>
        </w:tabs>
        <w:spacing w:line="240" w:lineRule="auto" w:before="105" w:after="0"/>
        <w:ind w:left="1525" w:right="0" w:hanging="365"/>
        <w:jc w:val="left"/>
        <w:rPr>
          <w:color w:val="003763"/>
        </w:rPr>
      </w:pPr>
      <w:bookmarkStart w:name="_bookmark8" w:id="16"/>
      <w:bookmarkEnd w:id="16"/>
      <w:r>
        <w:rPr>
          <w:b w:val="0"/>
        </w:rPr>
      </w:r>
      <w:bookmarkStart w:name="_bookmark8" w:id="17"/>
      <w:bookmarkEnd w:id="17"/>
      <w:r>
        <w:rPr>
          <w:color w:val="003763"/>
          <w:w w:val="115"/>
        </w:rPr>
        <w:t>SK</w:t>
      </w:r>
      <w:r>
        <w:rPr>
          <w:color w:val="003763"/>
          <w:w w:val="115"/>
        </w:rPr>
        <w:t>ILL MANAGEMENT AND</w:t>
      </w:r>
      <w:r>
        <w:rPr>
          <w:color w:val="003763"/>
          <w:spacing w:val="-21"/>
          <w:w w:val="115"/>
        </w:rPr>
        <w:t> </w:t>
      </w:r>
      <w:r>
        <w:rPr>
          <w:color w:val="003763"/>
          <w:w w:val="115"/>
        </w:rPr>
        <w:t>COMMUNICATION</w:t>
      </w:r>
    </w:p>
    <w:p>
      <w:pPr>
        <w:pStyle w:val="Heading2"/>
        <w:numPr>
          <w:ilvl w:val="1"/>
          <w:numId w:val="21"/>
        </w:numPr>
        <w:tabs>
          <w:tab w:pos="1526" w:val="left" w:leader="none"/>
        </w:tabs>
        <w:spacing w:line="240" w:lineRule="auto" w:before="399" w:after="0"/>
        <w:ind w:left="1525" w:right="0" w:hanging="588"/>
        <w:jc w:val="left"/>
      </w:pPr>
      <w:r>
        <w:rPr>
          <w:w w:val="110"/>
        </w:rPr>
        <w:t>DISCUSSION</w:t>
      </w:r>
      <w:r>
        <w:rPr>
          <w:spacing w:val="9"/>
          <w:w w:val="110"/>
        </w:rPr>
        <w:t> </w:t>
      </w:r>
      <w:r>
        <w:rPr>
          <w:w w:val="110"/>
        </w:rPr>
        <w:t>FORUM</w:t>
      </w:r>
    </w:p>
    <w:p>
      <w:pPr>
        <w:pStyle w:val="BodyText"/>
        <w:spacing w:line="237" w:lineRule="auto" w:before="76"/>
        <w:ind w:left="1525" w:right="826"/>
      </w:pPr>
      <w:r>
        <w:rPr/>
        <w:t>Prior to the Competition, all discussion, communication, collaboration,  and  decision  making regarding the skill competition must take place on the skill  specific  Discussion Forum </w:t>
      </w:r>
      <w:hyperlink r:id="rId19">
        <w:r>
          <w:rPr/>
          <w:t>(</w:t>
        </w:r>
        <w:r>
          <w:rPr>
            <w:color w:val="0462C1"/>
            <w:u w:val="single" w:color="0462C1"/>
          </w:rPr>
          <w:t>http://forums.worldskills.org</w:t>
        </w:r>
      </w:hyperlink>
      <w:r>
        <w:rPr/>
        <w:t>). Skill related decisions and communication are only  valid  if  they  take place on the forum. The Skill Competition Manager (or an Expert nominated by the Skill Competition Manager) will be the moderator for this Forum. Refer to Competition Rules for the timeline of communication and competition development</w:t>
      </w:r>
      <w:r>
        <w:rPr>
          <w:spacing w:val="3"/>
        </w:rPr>
        <w:t> </w:t>
      </w:r>
      <w:r>
        <w:rPr/>
        <w:t>requirements.</w:t>
      </w:r>
    </w:p>
    <w:p>
      <w:pPr>
        <w:pStyle w:val="BodyText"/>
        <w:spacing w:before="11"/>
        <w:rPr>
          <w:sz w:val="32"/>
        </w:rPr>
      </w:pPr>
    </w:p>
    <w:p>
      <w:pPr>
        <w:pStyle w:val="Heading2"/>
        <w:numPr>
          <w:ilvl w:val="1"/>
          <w:numId w:val="21"/>
        </w:numPr>
        <w:tabs>
          <w:tab w:pos="1526" w:val="left" w:leader="none"/>
        </w:tabs>
        <w:spacing w:line="240" w:lineRule="auto" w:before="0" w:after="0"/>
        <w:ind w:left="1525" w:right="0" w:hanging="588"/>
        <w:jc w:val="left"/>
      </w:pPr>
      <w:r>
        <w:rPr>
          <w:w w:val="110"/>
        </w:rPr>
        <w:t>COMPETITOR</w:t>
      </w:r>
      <w:r>
        <w:rPr>
          <w:spacing w:val="9"/>
          <w:w w:val="110"/>
        </w:rPr>
        <w:t> </w:t>
      </w:r>
      <w:r>
        <w:rPr>
          <w:w w:val="110"/>
        </w:rPr>
        <w:t>INFORMATION</w:t>
      </w:r>
    </w:p>
    <w:p>
      <w:pPr>
        <w:pStyle w:val="BodyText"/>
        <w:spacing w:before="77"/>
        <w:ind w:left="1525"/>
      </w:pPr>
      <w:r>
        <w:rPr/>
        <w:t>All information for registered Competitors is available from the Competitor Centre </w:t>
      </w:r>
      <w:hyperlink r:id="rId20">
        <w:r>
          <w:rPr/>
          <w:t>(</w:t>
        </w:r>
        <w:r>
          <w:rPr>
            <w:color w:val="0462C1"/>
            <w:u w:val="single" w:color="0462C1"/>
          </w:rPr>
          <w:t>www.worldskills.org/competitorcentre</w:t>
        </w:r>
      </w:hyperlink>
      <w:r>
        <w:rPr/>
        <w:t>).</w:t>
      </w:r>
    </w:p>
    <w:p>
      <w:pPr>
        <w:pStyle w:val="BodyText"/>
        <w:spacing w:before="116"/>
        <w:ind w:left="1525"/>
      </w:pPr>
      <w:r>
        <w:rPr/>
        <w:t>This information includes:</w:t>
      </w:r>
    </w:p>
    <w:p>
      <w:pPr>
        <w:pStyle w:val="ListParagraph"/>
        <w:numPr>
          <w:ilvl w:val="2"/>
          <w:numId w:val="21"/>
        </w:numPr>
        <w:tabs>
          <w:tab w:pos="1806" w:val="left" w:leader="none"/>
        </w:tabs>
        <w:spacing w:line="240" w:lineRule="auto" w:before="115" w:after="0"/>
        <w:ind w:left="1806" w:right="0" w:hanging="281"/>
        <w:jc w:val="left"/>
        <w:rPr>
          <w:rFonts w:ascii="Symbol" w:hAnsi="Symbol"/>
          <w:sz w:val="20"/>
        </w:rPr>
      </w:pPr>
      <w:r>
        <w:rPr>
          <w:sz w:val="20"/>
        </w:rPr>
        <w:t>Competition</w:t>
      </w:r>
      <w:r>
        <w:rPr>
          <w:spacing w:val="10"/>
          <w:sz w:val="20"/>
        </w:rPr>
        <w:t> </w:t>
      </w:r>
      <w:r>
        <w:rPr>
          <w:sz w:val="20"/>
        </w:rPr>
        <w:t>Rules</w:t>
      </w:r>
    </w:p>
    <w:p>
      <w:pPr>
        <w:pStyle w:val="ListParagraph"/>
        <w:numPr>
          <w:ilvl w:val="2"/>
          <w:numId w:val="21"/>
        </w:numPr>
        <w:tabs>
          <w:tab w:pos="1806" w:val="left" w:leader="none"/>
        </w:tabs>
        <w:spacing w:line="240" w:lineRule="auto" w:before="17" w:after="0"/>
        <w:ind w:left="1806" w:right="0" w:hanging="281"/>
        <w:jc w:val="left"/>
        <w:rPr>
          <w:rFonts w:ascii="Symbol" w:hAnsi="Symbol"/>
          <w:sz w:val="20"/>
        </w:rPr>
      </w:pPr>
      <w:r>
        <w:rPr>
          <w:sz w:val="20"/>
        </w:rPr>
        <w:t>Technical</w:t>
      </w:r>
      <w:r>
        <w:rPr>
          <w:spacing w:val="9"/>
          <w:sz w:val="20"/>
        </w:rPr>
        <w:t> </w:t>
      </w:r>
      <w:r>
        <w:rPr>
          <w:sz w:val="20"/>
        </w:rPr>
        <w:t>Descriptions</w:t>
      </w:r>
    </w:p>
    <w:p>
      <w:pPr>
        <w:pStyle w:val="ListParagraph"/>
        <w:numPr>
          <w:ilvl w:val="2"/>
          <w:numId w:val="21"/>
        </w:numPr>
        <w:tabs>
          <w:tab w:pos="1806" w:val="left" w:leader="none"/>
        </w:tabs>
        <w:spacing w:line="240" w:lineRule="auto" w:before="16" w:after="0"/>
        <w:ind w:left="1806" w:right="0" w:hanging="281"/>
        <w:jc w:val="left"/>
        <w:rPr>
          <w:rFonts w:ascii="Symbol" w:hAnsi="Symbol"/>
          <w:sz w:val="20"/>
        </w:rPr>
      </w:pPr>
      <w:r>
        <w:rPr>
          <w:w w:val="105"/>
          <w:sz w:val="20"/>
        </w:rPr>
        <w:t>Marking</w:t>
      </w:r>
      <w:r>
        <w:rPr>
          <w:spacing w:val="8"/>
          <w:w w:val="105"/>
          <w:sz w:val="20"/>
        </w:rPr>
        <w:t> </w:t>
      </w:r>
      <w:r>
        <w:rPr>
          <w:w w:val="105"/>
          <w:sz w:val="20"/>
        </w:rPr>
        <w:t>Schemes</w:t>
      </w:r>
    </w:p>
    <w:p>
      <w:pPr>
        <w:pStyle w:val="ListParagraph"/>
        <w:numPr>
          <w:ilvl w:val="2"/>
          <w:numId w:val="21"/>
        </w:numPr>
        <w:tabs>
          <w:tab w:pos="1806" w:val="left" w:leader="none"/>
        </w:tabs>
        <w:spacing w:line="240" w:lineRule="auto" w:before="14" w:after="0"/>
        <w:ind w:left="1806" w:right="0" w:hanging="281"/>
        <w:jc w:val="left"/>
        <w:rPr>
          <w:rFonts w:ascii="Symbol" w:hAnsi="Symbol"/>
          <w:sz w:val="20"/>
        </w:rPr>
      </w:pPr>
      <w:r>
        <w:rPr>
          <w:sz w:val="20"/>
        </w:rPr>
        <w:t>Test</w:t>
      </w:r>
      <w:r>
        <w:rPr>
          <w:spacing w:val="9"/>
          <w:sz w:val="20"/>
        </w:rPr>
        <w:t> </w:t>
      </w:r>
      <w:r>
        <w:rPr>
          <w:sz w:val="20"/>
        </w:rPr>
        <w:t>Projects</w:t>
      </w:r>
    </w:p>
    <w:p>
      <w:pPr>
        <w:pStyle w:val="ListParagraph"/>
        <w:numPr>
          <w:ilvl w:val="2"/>
          <w:numId w:val="21"/>
        </w:numPr>
        <w:tabs>
          <w:tab w:pos="1806" w:val="left" w:leader="none"/>
        </w:tabs>
        <w:spacing w:line="240" w:lineRule="auto" w:before="16" w:after="0"/>
        <w:ind w:left="1806" w:right="0" w:hanging="281"/>
        <w:jc w:val="left"/>
        <w:rPr>
          <w:rFonts w:ascii="Symbol" w:hAnsi="Symbol"/>
          <w:sz w:val="20"/>
        </w:rPr>
      </w:pPr>
      <w:r>
        <w:rPr>
          <w:sz w:val="20"/>
        </w:rPr>
        <w:t>Infrastructure</w:t>
      </w:r>
      <w:r>
        <w:rPr>
          <w:spacing w:val="8"/>
          <w:sz w:val="20"/>
        </w:rPr>
        <w:t> </w:t>
      </w:r>
      <w:r>
        <w:rPr>
          <w:sz w:val="20"/>
        </w:rPr>
        <w:t>List</w:t>
      </w:r>
    </w:p>
    <w:p>
      <w:pPr>
        <w:pStyle w:val="ListParagraph"/>
        <w:numPr>
          <w:ilvl w:val="2"/>
          <w:numId w:val="21"/>
        </w:numPr>
        <w:tabs>
          <w:tab w:pos="1806" w:val="left" w:leader="none"/>
        </w:tabs>
        <w:spacing w:line="240" w:lineRule="auto" w:before="14" w:after="0"/>
        <w:ind w:left="1806" w:right="0" w:hanging="281"/>
        <w:jc w:val="left"/>
        <w:rPr>
          <w:rFonts w:ascii="Symbol" w:hAnsi="Symbol"/>
          <w:sz w:val="20"/>
        </w:rPr>
      </w:pPr>
      <w:r>
        <w:rPr>
          <w:w w:val="105"/>
          <w:sz w:val="20"/>
        </w:rPr>
        <w:t>WorldSkills Health, Safety, and Environment Policy and</w:t>
      </w:r>
      <w:r>
        <w:rPr>
          <w:spacing w:val="4"/>
          <w:w w:val="105"/>
          <w:sz w:val="20"/>
        </w:rPr>
        <w:t> </w:t>
      </w:r>
      <w:r>
        <w:rPr>
          <w:w w:val="105"/>
          <w:sz w:val="20"/>
        </w:rPr>
        <w:t>Regulations</w:t>
      </w:r>
    </w:p>
    <w:p>
      <w:pPr>
        <w:pStyle w:val="ListParagraph"/>
        <w:numPr>
          <w:ilvl w:val="2"/>
          <w:numId w:val="21"/>
        </w:numPr>
        <w:tabs>
          <w:tab w:pos="1806" w:val="left" w:leader="none"/>
        </w:tabs>
        <w:spacing w:line="240" w:lineRule="auto" w:before="17" w:after="0"/>
        <w:ind w:left="1806" w:right="0" w:hanging="281"/>
        <w:jc w:val="left"/>
        <w:rPr>
          <w:rFonts w:ascii="Symbol" w:hAnsi="Symbol"/>
          <w:sz w:val="20"/>
        </w:rPr>
      </w:pPr>
      <w:r>
        <w:rPr>
          <w:sz w:val="20"/>
        </w:rPr>
        <w:t>Other Competition-related</w:t>
      </w:r>
      <w:r>
        <w:rPr>
          <w:spacing w:val="22"/>
          <w:sz w:val="20"/>
        </w:rPr>
        <w:t> </w:t>
      </w:r>
      <w:r>
        <w:rPr>
          <w:sz w:val="20"/>
        </w:rPr>
        <w:t>information</w:t>
      </w:r>
    </w:p>
    <w:p>
      <w:pPr>
        <w:pStyle w:val="BodyText"/>
        <w:spacing w:before="4"/>
        <w:rPr>
          <w:sz w:val="34"/>
        </w:rPr>
      </w:pPr>
    </w:p>
    <w:p>
      <w:pPr>
        <w:pStyle w:val="Heading2"/>
        <w:numPr>
          <w:ilvl w:val="1"/>
          <w:numId w:val="21"/>
        </w:numPr>
        <w:tabs>
          <w:tab w:pos="1526" w:val="left" w:leader="none"/>
        </w:tabs>
        <w:spacing w:line="240" w:lineRule="auto" w:before="0" w:after="0"/>
        <w:ind w:left="1525" w:right="0" w:hanging="588"/>
        <w:jc w:val="left"/>
      </w:pPr>
      <w:r>
        <w:rPr>
          <w:w w:val="115"/>
        </w:rPr>
        <w:t>TEST PROJECTS [AND MARKING</w:t>
      </w:r>
      <w:r>
        <w:rPr>
          <w:spacing w:val="11"/>
          <w:w w:val="115"/>
        </w:rPr>
        <w:t> </w:t>
      </w:r>
      <w:r>
        <w:rPr>
          <w:w w:val="115"/>
        </w:rPr>
        <w:t>SCHEMES]</w:t>
      </w:r>
    </w:p>
    <w:p>
      <w:pPr>
        <w:pStyle w:val="BodyText"/>
        <w:spacing w:before="74"/>
        <w:ind w:left="1525" w:right="1079"/>
      </w:pPr>
      <w:r>
        <w:rPr/>
        <w:t>Circulated Test Projects will be available from </w:t>
      </w:r>
      <w:hyperlink r:id="rId21">
        <w:r>
          <w:rPr>
            <w:color w:val="0462C1"/>
            <w:u w:val="single" w:color="0462C1"/>
          </w:rPr>
          <w:t>www.worldskills.org/testprojects</w:t>
        </w:r>
        <w:r>
          <w:rPr>
            <w:color w:val="0462C1"/>
          </w:rPr>
          <w:t> </w:t>
        </w:r>
      </w:hyperlink>
      <w:r>
        <w:rPr/>
        <w:t>and the Competitor Centre </w:t>
      </w:r>
      <w:hyperlink r:id="rId20">
        <w:r>
          <w:rPr/>
          <w:t>(</w:t>
        </w:r>
        <w:r>
          <w:rPr>
            <w:color w:val="0462C1"/>
            <w:u w:val="single" w:color="0462C1"/>
          </w:rPr>
          <w:t>www.worldskills.org/competitorcentre</w:t>
        </w:r>
      </w:hyperlink>
      <w:r>
        <w:rPr/>
        <w:t>).</w:t>
      </w:r>
    </w:p>
    <w:p>
      <w:pPr>
        <w:pStyle w:val="BodyText"/>
        <w:spacing w:before="3"/>
        <w:rPr>
          <w:sz w:val="24"/>
        </w:rPr>
      </w:pPr>
    </w:p>
    <w:p>
      <w:pPr>
        <w:pStyle w:val="Heading2"/>
        <w:numPr>
          <w:ilvl w:val="1"/>
          <w:numId w:val="21"/>
        </w:numPr>
        <w:tabs>
          <w:tab w:pos="1526" w:val="left" w:leader="none"/>
        </w:tabs>
        <w:spacing w:line="240" w:lineRule="auto" w:before="103" w:after="0"/>
        <w:ind w:left="1525" w:right="0" w:hanging="588"/>
        <w:jc w:val="left"/>
      </w:pPr>
      <w:r>
        <w:rPr>
          <w:w w:val="115"/>
        </w:rPr>
        <w:t>DAY-TO-DAY</w:t>
      </w:r>
      <w:r>
        <w:rPr>
          <w:spacing w:val="4"/>
          <w:w w:val="115"/>
        </w:rPr>
        <w:t> </w:t>
      </w:r>
      <w:r>
        <w:rPr>
          <w:w w:val="115"/>
        </w:rPr>
        <w:t>MANAGEMENT</w:t>
      </w:r>
    </w:p>
    <w:p>
      <w:pPr>
        <w:pStyle w:val="BodyText"/>
        <w:spacing w:before="74"/>
        <w:ind w:left="1525" w:right="826"/>
      </w:pPr>
      <w:bookmarkStart w:name="_bookmark9" w:id="18"/>
      <w:bookmarkEnd w:id="18"/>
      <w:r>
        <w:rPr/>
      </w:r>
      <w:r>
        <w:rPr/>
        <w:t>The day-to-day management of the skill during  the  Competition  is  defined  in  the  Skill  Management Plan that is created by the Skill Management Team led by the Skill Competition Manager. The Skill Management Team comprises the Skill Competition Manager,  Chief  Expert,  and  Deputy  Chief  Expert. The Skill Management Plan is progressively developed in the six months prior to the Competition and finalized at the Competition  by agreement of the Experts. The Skill Management Plan can be viewed in   the Expert Centre</w:t>
      </w:r>
      <w:r>
        <w:rPr>
          <w:spacing w:val="31"/>
        </w:rPr>
        <w:t> </w:t>
      </w:r>
      <w:r>
        <w:rPr/>
        <w:t>(</w:t>
      </w:r>
      <w:hyperlink r:id="rId17">
        <w:r>
          <w:rPr>
            <w:color w:val="0462C1"/>
            <w:u w:val="single" w:color="0462C1"/>
          </w:rPr>
          <w:t>www.worldskills.org/expertcentre</w:t>
        </w:r>
      </w:hyperlink>
      <w:r>
        <w:rPr/>
        <w:t>).</w:t>
      </w:r>
    </w:p>
    <w:p>
      <w:pPr>
        <w:spacing w:after="0"/>
        <w:sectPr>
          <w:pgSz w:w="11910" w:h="16840"/>
          <w:pgMar w:header="567" w:footer="826" w:top="1400" w:bottom="1280" w:left="460" w:right="460"/>
        </w:sectPr>
      </w:pPr>
    </w:p>
    <w:p>
      <w:pPr>
        <w:pStyle w:val="BodyText"/>
      </w:pPr>
    </w:p>
    <w:p>
      <w:pPr>
        <w:pStyle w:val="BodyText"/>
        <w:spacing w:before="2"/>
        <w:rPr>
          <w:sz w:val="25"/>
        </w:rPr>
      </w:pPr>
    </w:p>
    <w:p>
      <w:pPr>
        <w:pStyle w:val="Heading1"/>
        <w:numPr>
          <w:ilvl w:val="0"/>
          <w:numId w:val="21"/>
        </w:numPr>
        <w:tabs>
          <w:tab w:pos="1526" w:val="left" w:leader="none"/>
        </w:tabs>
        <w:spacing w:line="240" w:lineRule="auto" w:before="105" w:after="0"/>
        <w:ind w:left="1525" w:right="0" w:hanging="365"/>
        <w:jc w:val="left"/>
        <w:rPr>
          <w:color w:val="003763"/>
        </w:rPr>
      </w:pPr>
      <w:r>
        <w:rPr>
          <w:color w:val="003763"/>
          <w:w w:val="115"/>
        </w:rPr>
        <w:t>SKILL-SPECIFIC SAFETY</w:t>
      </w:r>
      <w:r>
        <w:rPr>
          <w:color w:val="003763"/>
          <w:spacing w:val="-2"/>
          <w:w w:val="115"/>
        </w:rPr>
        <w:t> </w:t>
      </w:r>
      <w:r>
        <w:rPr>
          <w:color w:val="003763"/>
          <w:w w:val="115"/>
        </w:rPr>
        <w:t>REQUIREMENTS</w:t>
      </w:r>
    </w:p>
    <w:p>
      <w:pPr>
        <w:pStyle w:val="BodyText"/>
        <w:spacing w:before="76"/>
        <w:ind w:left="1525"/>
      </w:pPr>
      <w:r>
        <w:rPr>
          <w:w w:val="105"/>
        </w:rPr>
        <w:t>Refer to WorldSkills Health, Safety, and Environment Policy and Regulations for Host country or region regulations.</w:t>
      </w:r>
    </w:p>
    <w:p>
      <w:pPr>
        <w:pStyle w:val="BodyText"/>
        <w:spacing w:before="114"/>
        <w:ind w:left="1525" w:right="826"/>
      </w:pPr>
      <w:r>
        <w:rPr>
          <w:color w:val="0084AC"/>
        </w:rPr>
        <w:t>All marking points regarding Health, Safety, and Environment will be made clear to all Competitors at Familiarization Day.</w:t>
      </w:r>
    </w:p>
    <w:p>
      <w:pPr>
        <w:pStyle w:val="BodyText"/>
        <w:spacing w:before="117"/>
        <w:ind w:left="1525" w:right="826"/>
      </w:pPr>
      <w:r>
        <w:rPr>
          <w:color w:val="0084AC"/>
        </w:rPr>
        <w:t>If the supervising Experts, (at least two) who are watching the Competitors, witness any breach of the Health, Safety, and Environment requirements during the Competition they will:</w:t>
      </w:r>
    </w:p>
    <w:p>
      <w:pPr>
        <w:pStyle w:val="ListParagraph"/>
        <w:numPr>
          <w:ilvl w:val="0"/>
          <w:numId w:val="22"/>
        </w:numPr>
        <w:tabs>
          <w:tab w:pos="1806" w:val="left" w:leader="none"/>
        </w:tabs>
        <w:spacing w:line="240" w:lineRule="auto" w:before="115" w:after="0"/>
        <w:ind w:left="1806" w:right="0" w:hanging="281"/>
        <w:jc w:val="left"/>
        <w:rPr>
          <w:sz w:val="20"/>
        </w:rPr>
      </w:pPr>
      <w:r>
        <w:rPr>
          <w:color w:val="0084AC"/>
          <w:w w:val="105"/>
          <w:sz w:val="20"/>
        </w:rPr>
        <w:t>On</w:t>
      </w:r>
      <w:r>
        <w:rPr>
          <w:color w:val="0084AC"/>
          <w:spacing w:val="6"/>
          <w:w w:val="105"/>
          <w:sz w:val="20"/>
        </w:rPr>
        <w:t> </w:t>
      </w:r>
      <w:r>
        <w:rPr>
          <w:color w:val="0084AC"/>
          <w:w w:val="105"/>
          <w:sz w:val="20"/>
        </w:rPr>
        <w:t>the</w:t>
      </w:r>
      <w:r>
        <w:rPr>
          <w:color w:val="0084AC"/>
          <w:spacing w:val="7"/>
          <w:w w:val="105"/>
          <w:sz w:val="20"/>
        </w:rPr>
        <w:t> </w:t>
      </w:r>
      <w:r>
        <w:rPr>
          <w:color w:val="0084AC"/>
          <w:w w:val="105"/>
          <w:sz w:val="20"/>
        </w:rPr>
        <w:t>first</w:t>
      </w:r>
      <w:r>
        <w:rPr>
          <w:color w:val="0084AC"/>
          <w:spacing w:val="7"/>
          <w:w w:val="105"/>
          <w:sz w:val="20"/>
        </w:rPr>
        <w:t> </w:t>
      </w:r>
      <w:r>
        <w:rPr>
          <w:color w:val="0084AC"/>
          <w:w w:val="105"/>
          <w:sz w:val="20"/>
        </w:rPr>
        <w:t>occasion:</w:t>
      </w:r>
      <w:r>
        <w:rPr>
          <w:color w:val="0084AC"/>
          <w:spacing w:val="7"/>
          <w:w w:val="105"/>
          <w:sz w:val="20"/>
        </w:rPr>
        <w:t> </w:t>
      </w:r>
      <w:r>
        <w:rPr>
          <w:color w:val="0084AC"/>
          <w:w w:val="105"/>
          <w:sz w:val="20"/>
        </w:rPr>
        <w:t>Warn</w:t>
      </w:r>
      <w:r>
        <w:rPr>
          <w:color w:val="0084AC"/>
          <w:spacing w:val="6"/>
          <w:w w:val="105"/>
          <w:sz w:val="20"/>
        </w:rPr>
        <w:t> </w:t>
      </w:r>
      <w:r>
        <w:rPr>
          <w:color w:val="0084AC"/>
          <w:w w:val="105"/>
          <w:sz w:val="20"/>
        </w:rPr>
        <w:t>the</w:t>
      </w:r>
      <w:r>
        <w:rPr>
          <w:color w:val="0084AC"/>
          <w:spacing w:val="7"/>
          <w:w w:val="105"/>
          <w:sz w:val="20"/>
        </w:rPr>
        <w:t> </w:t>
      </w:r>
      <w:r>
        <w:rPr>
          <w:color w:val="0084AC"/>
          <w:w w:val="105"/>
          <w:sz w:val="20"/>
        </w:rPr>
        <w:t>Competitor</w:t>
      </w:r>
      <w:r>
        <w:rPr>
          <w:color w:val="0084AC"/>
          <w:spacing w:val="6"/>
          <w:w w:val="105"/>
          <w:sz w:val="20"/>
        </w:rPr>
        <w:t> </w:t>
      </w:r>
      <w:r>
        <w:rPr>
          <w:color w:val="0084AC"/>
          <w:w w:val="105"/>
          <w:sz w:val="20"/>
        </w:rPr>
        <w:t>and</w:t>
      </w:r>
      <w:r>
        <w:rPr>
          <w:color w:val="0084AC"/>
          <w:spacing w:val="7"/>
          <w:w w:val="105"/>
          <w:sz w:val="20"/>
        </w:rPr>
        <w:t> </w:t>
      </w:r>
      <w:r>
        <w:rPr>
          <w:color w:val="0084AC"/>
          <w:w w:val="105"/>
          <w:sz w:val="20"/>
        </w:rPr>
        <w:t>make</w:t>
      </w:r>
      <w:r>
        <w:rPr>
          <w:color w:val="0084AC"/>
          <w:spacing w:val="7"/>
          <w:w w:val="105"/>
          <w:sz w:val="20"/>
        </w:rPr>
        <w:t> </w:t>
      </w:r>
      <w:r>
        <w:rPr>
          <w:color w:val="0084AC"/>
          <w:w w:val="105"/>
          <w:sz w:val="20"/>
        </w:rPr>
        <w:t>a</w:t>
      </w:r>
      <w:r>
        <w:rPr>
          <w:color w:val="0084AC"/>
          <w:spacing w:val="6"/>
          <w:w w:val="105"/>
          <w:sz w:val="20"/>
        </w:rPr>
        <w:t> </w:t>
      </w:r>
      <w:r>
        <w:rPr>
          <w:color w:val="0084AC"/>
          <w:w w:val="105"/>
          <w:sz w:val="20"/>
        </w:rPr>
        <w:t>note</w:t>
      </w:r>
      <w:r>
        <w:rPr>
          <w:color w:val="0084AC"/>
          <w:spacing w:val="7"/>
          <w:w w:val="105"/>
          <w:sz w:val="20"/>
        </w:rPr>
        <w:t> </w:t>
      </w:r>
      <w:r>
        <w:rPr>
          <w:color w:val="0084AC"/>
          <w:w w:val="105"/>
          <w:sz w:val="20"/>
        </w:rPr>
        <w:t>of</w:t>
      </w:r>
      <w:r>
        <w:rPr>
          <w:color w:val="0084AC"/>
          <w:spacing w:val="6"/>
          <w:w w:val="105"/>
          <w:sz w:val="20"/>
        </w:rPr>
        <w:t> </w:t>
      </w:r>
      <w:r>
        <w:rPr>
          <w:color w:val="0084AC"/>
          <w:w w:val="105"/>
          <w:sz w:val="20"/>
        </w:rPr>
        <w:t>the</w:t>
      </w:r>
      <w:r>
        <w:rPr>
          <w:color w:val="0084AC"/>
          <w:spacing w:val="6"/>
          <w:w w:val="105"/>
          <w:sz w:val="20"/>
        </w:rPr>
        <w:t> </w:t>
      </w:r>
      <w:r>
        <w:rPr>
          <w:color w:val="0084AC"/>
          <w:w w:val="105"/>
          <w:sz w:val="20"/>
        </w:rPr>
        <w:t>breach;</w:t>
      </w:r>
    </w:p>
    <w:p>
      <w:pPr>
        <w:pStyle w:val="ListParagraph"/>
        <w:numPr>
          <w:ilvl w:val="0"/>
          <w:numId w:val="22"/>
        </w:numPr>
        <w:tabs>
          <w:tab w:pos="1806" w:val="left" w:leader="none"/>
        </w:tabs>
        <w:spacing w:line="254" w:lineRule="auto" w:before="17" w:after="0"/>
        <w:ind w:left="1806" w:right="1088" w:hanging="281"/>
        <w:jc w:val="left"/>
        <w:rPr>
          <w:sz w:val="20"/>
        </w:rPr>
      </w:pPr>
      <w:r>
        <w:rPr>
          <w:color w:val="0084AC"/>
          <w:sz w:val="20"/>
        </w:rPr>
        <w:t>On the second occasion: A record of the breach will be made and result in a loss of the Health, Safety, and Environment</w:t>
      </w:r>
      <w:r>
        <w:rPr>
          <w:color w:val="0084AC"/>
          <w:spacing w:val="38"/>
          <w:sz w:val="20"/>
        </w:rPr>
        <w:t> </w:t>
      </w:r>
      <w:r>
        <w:rPr>
          <w:color w:val="0084AC"/>
          <w:sz w:val="20"/>
        </w:rPr>
        <w:t>mark;</w:t>
      </w:r>
    </w:p>
    <w:p>
      <w:pPr>
        <w:pStyle w:val="BodyText"/>
        <w:spacing w:before="85"/>
        <w:ind w:left="1525"/>
      </w:pPr>
      <w:r>
        <w:rPr>
          <w:color w:val="0084AC"/>
        </w:rPr>
        <w:t>The Competitor can only receive power from the commissioning Expert’s team when:</w:t>
      </w:r>
    </w:p>
    <w:p>
      <w:pPr>
        <w:pStyle w:val="ListParagraph"/>
        <w:numPr>
          <w:ilvl w:val="0"/>
          <w:numId w:val="22"/>
        </w:numPr>
        <w:tabs>
          <w:tab w:pos="1806" w:val="left" w:leader="none"/>
        </w:tabs>
        <w:spacing w:line="240" w:lineRule="auto" w:before="115" w:after="0"/>
        <w:ind w:left="1806" w:right="0" w:hanging="281"/>
        <w:jc w:val="left"/>
        <w:rPr>
          <w:sz w:val="20"/>
        </w:rPr>
      </w:pPr>
      <w:r>
        <w:rPr>
          <w:color w:val="0084AC"/>
          <w:sz w:val="20"/>
        </w:rPr>
        <w:t>All device covers have been</w:t>
      </w:r>
      <w:r>
        <w:rPr>
          <w:color w:val="0084AC"/>
          <w:spacing w:val="5"/>
          <w:sz w:val="20"/>
        </w:rPr>
        <w:t> </w:t>
      </w:r>
      <w:r>
        <w:rPr>
          <w:color w:val="0084AC"/>
          <w:sz w:val="20"/>
        </w:rPr>
        <w:t>installed;</w:t>
      </w:r>
    </w:p>
    <w:p>
      <w:pPr>
        <w:pStyle w:val="ListParagraph"/>
        <w:numPr>
          <w:ilvl w:val="0"/>
          <w:numId w:val="22"/>
        </w:numPr>
        <w:tabs>
          <w:tab w:pos="1806" w:val="left" w:leader="none"/>
        </w:tabs>
        <w:spacing w:line="240" w:lineRule="auto" w:before="16" w:after="0"/>
        <w:ind w:left="1806" w:right="0" w:hanging="281"/>
        <w:jc w:val="left"/>
        <w:rPr>
          <w:sz w:val="20"/>
        </w:rPr>
      </w:pPr>
      <w:r>
        <w:rPr>
          <w:color w:val="0084AC"/>
          <w:sz w:val="20"/>
        </w:rPr>
        <w:t>No</w:t>
      </w:r>
      <w:r>
        <w:rPr>
          <w:color w:val="0084AC"/>
          <w:spacing w:val="12"/>
          <w:sz w:val="20"/>
        </w:rPr>
        <w:t> </w:t>
      </w:r>
      <w:r>
        <w:rPr>
          <w:color w:val="0084AC"/>
          <w:sz w:val="20"/>
        </w:rPr>
        <w:t>exposed</w:t>
      </w:r>
      <w:r>
        <w:rPr>
          <w:color w:val="0084AC"/>
          <w:spacing w:val="11"/>
          <w:sz w:val="20"/>
        </w:rPr>
        <w:t> </w:t>
      </w:r>
      <w:r>
        <w:rPr>
          <w:color w:val="0084AC"/>
          <w:sz w:val="20"/>
        </w:rPr>
        <w:t>or</w:t>
      </w:r>
      <w:r>
        <w:rPr>
          <w:color w:val="0084AC"/>
          <w:spacing w:val="13"/>
          <w:sz w:val="20"/>
        </w:rPr>
        <w:t> </w:t>
      </w:r>
      <w:r>
        <w:rPr>
          <w:color w:val="0084AC"/>
          <w:sz w:val="20"/>
        </w:rPr>
        <w:t>un-terminated</w:t>
      </w:r>
      <w:r>
        <w:rPr>
          <w:color w:val="0084AC"/>
          <w:spacing w:val="13"/>
          <w:sz w:val="20"/>
        </w:rPr>
        <w:t> </w:t>
      </w:r>
      <w:r>
        <w:rPr>
          <w:color w:val="0084AC"/>
          <w:sz w:val="20"/>
        </w:rPr>
        <w:t>conductors</w:t>
      </w:r>
      <w:r>
        <w:rPr>
          <w:color w:val="0084AC"/>
          <w:spacing w:val="12"/>
          <w:sz w:val="20"/>
        </w:rPr>
        <w:t> </w:t>
      </w:r>
      <w:r>
        <w:rPr>
          <w:color w:val="0084AC"/>
          <w:sz w:val="20"/>
        </w:rPr>
        <w:t>or</w:t>
      </w:r>
      <w:r>
        <w:rPr>
          <w:color w:val="0084AC"/>
          <w:spacing w:val="11"/>
          <w:sz w:val="20"/>
        </w:rPr>
        <w:t> </w:t>
      </w:r>
      <w:r>
        <w:rPr>
          <w:color w:val="0084AC"/>
          <w:sz w:val="20"/>
        </w:rPr>
        <w:t>cables</w:t>
      </w:r>
      <w:r>
        <w:rPr>
          <w:color w:val="0084AC"/>
          <w:spacing w:val="13"/>
          <w:sz w:val="20"/>
        </w:rPr>
        <w:t> </w:t>
      </w:r>
      <w:r>
        <w:rPr>
          <w:color w:val="0084AC"/>
          <w:sz w:val="20"/>
        </w:rPr>
        <w:t>are</w:t>
      </w:r>
      <w:r>
        <w:rPr>
          <w:color w:val="0084AC"/>
          <w:spacing w:val="12"/>
          <w:sz w:val="20"/>
        </w:rPr>
        <w:t> </w:t>
      </w:r>
      <w:r>
        <w:rPr>
          <w:color w:val="0084AC"/>
          <w:sz w:val="20"/>
        </w:rPr>
        <w:t>seen;</w:t>
      </w:r>
    </w:p>
    <w:p>
      <w:pPr>
        <w:pStyle w:val="ListParagraph"/>
        <w:numPr>
          <w:ilvl w:val="0"/>
          <w:numId w:val="22"/>
        </w:numPr>
        <w:tabs>
          <w:tab w:pos="1806" w:val="left" w:leader="none"/>
        </w:tabs>
        <w:spacing w:line="256" w:lineRule="auto" w:before="17" w:after="0"/>
        <w:ind w:left="1806" w:right="686" w:hanging="281"/>
        <w:jc w:val="left"/>
        <w:rPr>
          <w:sz w:val="20"/>
        </w:rPr>
      </w:pPr>
      <w:r>
        <w:rPr>
          <w:color w:val="0084AC"/>
          <w:sz w:val="20"/>
        </w:rPr>
        <w:t>Experts will maintain supervision from outside the  Competitors  marked  workstation  during  the period that the installation is  live to  ensure  safety.  The Expert cannot  enter the workstation unless the Competitor requests their assistance or  if it  is deemed  that the Competitors’ immediate safety is  at</w:t>
      </w:r>
      <w:r>
        <w:rPr>
          <w:color w:val="0084AC"/>
          <w:spacing w:val="10"/>
          <w:sz w:val="20"/>
        </w:rPr>
        <w:t> </w:t>
      </w:r>
      <w:r>
        <w:rPr>
          <w:color w:val="0084AC"/>
          <w:sz w:val="20"/>
        </w:rPr>
        <w:t>risk.</w:t>
      </w:r>
    </w:p>
    <w:p>
      <w:pPr>
        <w:spacing w:after="0" w:line="256" w:lineRule="auto"/>
        <w:jc w:val="left"/>
        <w:rPr>
          <w:sz w:val="20"/>
        </w:rPr>
        <w:sectPr>
          <w:pgSz w:w="11910" w:h="16840"/>
          <w:pgMar w:header="567" w:footer="826" w:top="1400" w:bottom="1280" w:left="460" w:right="460"/>
        </w:sectPr>
      </w:pPr>
    </w:p>
    <w:p>
      <w:pPr>
        <w:pStyle w:val="BodyText"/>
      </w:pPr>
    </w:p>
    <w:p>
      <w:pPr>
        <w:pStyle w:val="BodyText"/>
        <w:spacing w:before="6"/>
        <w:rPr>
          <w:sz w:val="28"/>
        </w:rPr>
      </w:pPr>
    </w:p>
    <w:p>
      <w:pPr>
        <w:pStyle w:val="Heading1"/>
        <w:numPr>
          <w:ilvl w:val="0"/>
          <w:numId w:val="21"/>
        </w:numPr>
        <w:tabs>
          <w:tab w:pos="1526" w:val="left" w:leader="none"/>
        </w:tabs>
        <w:spacing w:line="240" w:lineRule="auto" w:before="105" w:after="0"/>
        <w:ind w:left="1525" w:right="0" w:hanging="365"/>
        <w:jc w:val="left"/>
        <w:rPr>
          <w:color w:val="003763"/>
        </w:rPr>
      </w:pPr>
      <w:bookmarkStart w:name="_bookmark10" w:id="19"/>
      <w:bookmarkEnd w:id="19"/>
      <w:r>
        <w:rPr>
          <w:b w:val="0"/>
        </w:rPr>
      </w:r>
      <w:bookmarkStart w:name="_bookmark10" w:id="20"/>
      <w:bookmarkEnd w:id="20"/>
      <w:r>
        <w:rPr>
          <w:color w:val="003763"/>
          <w:w w:val="115"/>
        </w:rPr>
        <w:t>MATERI</w:t>
      </w:r>
      <w:r>
        <w:rPr>
          <w:color w:val="003763"/>
          <w:w w:val="115"/>
        </w:rPr>
        <w:t>ALS AND</w:t>
      </w:r>
      <w:r>
        <w:rPr>
          <w:color w:val="003763"/>
          <w:spacing w:val="5"/>
          <w:w w:val="115"/>
        </w:rPr>
        <w:t> </w:t>
      </w:r>
      <w:r>
        <w:rPr>
          <w:color w:val="003763"/>
          <w:w w:val="115"/>
        </w:rPr>
        <w:t>EQUIPMENT</w:t>
      </w:r>
    </w:p>
    <w:p>
      <w:pPr>
        <w:pStyle w:val="Heading2"/>
        <w:numPr>
          <w:ilvl w:val="1"/>
          <w:numId w:val="21"/>
        </w:numPr>
        <w:tabs>
          <w:tab w:pos="1526" w:val="left" w:leader="none"/>
        </w:tabs>
        <w:spacing w:line="240" w:lineRule="auto" w:before="397" w:after="0"/>
        <w:ind w:left="1525" w:right="0" w:hanging="588"/>
        <w:jc w:val="left"/>
      </w:pPr>
      <w:r>
        <w:rPr>
          <w:w w:val="110"/>
        </w:rPr>
        <w:t>INFRASTRUCTURE</w:t>
      </w:r>
      <w:r>
        <w:rPr>
          <w:spacing w:val="9"/>
          <w:w w:val="110"/>
        </w:rPr>
        <w:t> </w:t>
      </w:r>
      <w:r>
        <w:rPr>
          <w:w w:val="110"/>
        </w:rPr>
        <w:t>LIST</w:t>
      </w:r>
    </w:p>
    <w:p>
      <w:pPr>
        <w:pStyle w:val="BodyText"/>
        <w:spacing w:before="74"/>
        <w:ind w:left="1525" w:right="826"/>
      </w:pPr>
      <w:r>
        <w:rPr/>
        <w:t>The Infrastructure List details all equipment, materials and facilities provided by the Competition Organizer.</w:t>
      </w:r>
    </w:p>
    <w:p>
      <w:pPr>
        <w:pStyle w:val="BodyText"/>
        <w:spacing w:before="116"/>
        <w:ind w:left="1525"/>
      </w:pPr>
      <w:r>
        <w:rPr/>
        <w:t>The Infrastructure List is available at </w:t>
      </w:r>
      <w:hyperlink r:id="rId18">
        <w:r>
          <w:rPr>
            <w:color w:val="0462C1"/>
            <w:u w:val="single" w:color="0462C1"/>
          </w:rPr>
          <w:t>www.worldskills.org/infrastructure</w:t>
        </w:r>
        <w:r>
          <w:rPr/>
          <w:t>.</w:t>
        </w:r>
      </w:hyperlink>
    </w:p>
    <w:p>
      <w:pPr>
        <w:pStyle w:val="BodyText"/>
        <w:spacing w:before="118"/>
        <w:ind w:left="1525" w:right="1019"/>
      </w:pPr>
      <w:r>
        <w:rPr/>
        <w:t>The Infrastructure List specifies the items  and  quantities requested  by the Skill Competition Manager      on behalf of the  Experts  for  the  next  Competition.  The  Competition  Organizer  will  progressively update the Infrastructure List specifying the actual quantity, type, brand, and model of the items. Items supplied by the Competition Organizer are shown in</w:t>
      </w:r>
      <w:r>
        <w:rPr>
          <w:spacing w:val="-6"/>
        </w:rPr>
        <w:t> </w:t>
      </w:r>
      <w:r>
        <w:rPr/>
        <w:t>a separate column.</w:t>
      </w:r>
    </w:p>
    <w:p>
      <w:pPr>
        <w:pStyle w:val="BodyText"/>
        <w:spacing w:before="114"/>
        <w:ind w:left="1525" w:right="826"/>
      </w:pPr>
      <w:r>
        <w:rPr/>
        <w:t>At each Competition, the Skill Competition Manager must review, audit,  and  update the Infrastructure  List in partnership with the Technical Observer in preparation for the next Competition. The Skill Competition Manager must advise the Director of Skills Competitions of any requests for increases  in  space and/or</w:t>
      </w:r>
      <w:r>
        <w:rPr>
          <w:spacing w:val="22"/>
        </w:rPr>
        <w:t> </w:t>
      </w:r>
      <w:r>
        <w:rPr/>
        <w:t>equipment.</w:t>
      </w:r>
    </w:p>
    <w:p>
      <w:pPr>
        <w:pStyle w:val="BodyText"/>
        <w:spacing w:before="111"/>
        <w:ind w:left="1525" w:right="1079"/>
      </w:pPr>
      <w:r>
        <w:rPr/>
        <w:t>The Infrastructure List does not include items that Competitors and/or Experts are required to bring and</w:t>
      </w:r>
      <w:r>
        <w:rPr>
          <w:spacing w:val="14"/>
        </w:rPr>
        <w:t> </w:t>
      </w:r>
      <w:r>
        <w:rPr/>
        <w:t>items</w:t>
      </w:r>
      <w:r>
        <w:rPr>
          <w:spacing w:val="13"/>
        </w:rPr>
        <w:t> </w:t>
      </w:r>
      <w:r>
        <w:rPr/>
        <w:t>that</w:t>
      </w:r>
      <w:r>
        <w:rPr>
          <w:spacing w:val="16"/>
        </w:rPr>
        <w:t> </w:t>
      </w:r>
      <w:r>
        <w:rPr/>
        <w:t>Competitors</w:t>
      </w:r>
      <w:r>
        <w:rPr>
          <w:spacing w:val="15"/>
        </w:rPr>
        <w:t> </w:t>
      </w:r>
      <w:r>
        <w:rPr/>
        <w:t>are</w:t>
      </w:r>
      <w:r>
        <w:rPr>
          <w:spacing w:val="13"/>
        </w:rPr>
        <w:t> </w:t>
      </w:r>
      <w:r>
        <w:rPr/>
        <w:t>not</w:t>
      </w:r>
      <w:r>
        <w:rPr>
          <w:spacing w:val="16"/>
        </w:rPr>
        <w:t> </w:t>
      </w:r>
      <w:r>
        <w:rPr/>
        <w:t>allowed</w:t>
      </w:r>
      <w:r>
        <w:rPr>
          <w:spacing w:val="14"/>
        </w:rPr>
        <w:t> </w:t>
      </w:r>
      <w:r>
        <w:rPr/>
        <w:t>to</w:t>
      </w:r>
      <w:r>
        <w:rPr>
          <w:spacing w:val="14"/>
        </w:rPr>
        <w:t> </w:t>
      </w:r>
      <w:r>
        <w:rPr/>
        <w:t>bring</w:t>
      </w:r>
      <w:r>
        <w:rPr>
          <w:spacing w:val="20"/>
        </w:rPr>
        <w:t> </w:t>
      </w:r>
      <w:r>
        <w:rPr/>
        <w:t>–</w:t>
      </w:r>
      <w:r>
        <w:rPr>
          <w:spacing w:val="11"/>
        </w:rPr>
        <w:t> </w:t>
      </w:r>
      <w:r>
        <w:rPr/>
        <w:t>they</w:t>
      </w:r>
      <w:r>
        <w:rPr>
          <w:spacing w:val="16"/>
        </w:rPr>
        <w:t> </w:t>
      </w:r>
      <w:r>
        <w:rPr/>
        <w:t>are</w:t>
      </w:r>
      <w:r>
        <w:rPr>
          <w:spacing w:val="14"/>
        </w:rPr>
        <w:t> </w:t>
      </w:r>
      <w:r>
        <w:rPr/>
        <w:t>specified</w:t>
      </w:r>
      <w:r>
        <w:rPr>
          <w:spacing w:val="15"/>
        </w:rPr>
        <w:t> </w:t>
      </w:r>
      <w:r>
        <w:rPr/>
        <w:t>below.</w:t>
      </w:r>
    </w:p>
    <w:p>
      <w:pPr>
        <w:pStyle w:val="BodyText"/>
        <w:spacing w:before="116"/>
        <w:ind w:left="1525" w:right="1079"/>
      </w:pPr>
      <w:r>
        <w:rPr>
          <w:color w:val="0084AC"/>
        </w:rPr>
        <w:t>Some details on the Infrastructure list will be kept secret and will not be provided prior to the competition except for:</w:t>
      </w:r>
    </w:p>
    <w:p>
      <w:pPr>
        <w:pStyle w:val="ListParagraph"/>
        <w:numPr>
          <w:ilvl w:val="2"/>
          <w:numId w:val="21"/>
        </w:numPr>
        <w:tabs>
          <w:tab w:pos="1806" w:val="left" w:leader="none"/>
        </w:tabs>
        <w:spacing w:line="240" w:lineRule="auto" w:before="116" w:after="0"/>
        <w:ind w:left="1806" w:right="0" w:hanging="281"/>
        <w:jc w:val="left"/>
        <w:rPr>
          <w:rFonts w:ascii="Symbol" w:hAnsi="Symbol"/>
          <w:color w:val="0084AC"/>
          <w:sz w:val="20"/>
        </w:rPr>
      </w:pPr>
      <w:r>
        <w:rPr>
          <w:color w:val="0084AC"/>
          <w:w w:val="105"/>
          <w:sz w:val="20"/>
        </w:rPr>
        <w:t>Electronic programmable devices such as KNX, smart relays,</w:t>
      </w:r>
      <w:r>
        <w:rPr>
          <w:color w:val="0084AC"/>
          <w:spacing w:val="2"/>
          <w:w w:val="105"/>
          <w:sz w:val="20"/>
        </w:rPr>
        <w:t> </w:t>
      </w:r>
      <w:r>
        <w:rPr>
          <w:color w:val="0084AC"/>
          <w:w w:val="105"/>
          <w:sz w:val="20"/>
        </w:rPr>
        <w:t>etc.</w:t>
      </w:r>
    </w:p>
    <w:p>
      <w:pPr>
        <w:pStyle w:val="ListParagraph"/>
        <w:numPr>
          <w:ilvl w:val="2"/>
          <w:numId w:val="21"/>
        </w:numPr>
        <w:tabs>
          <w:tab w:pos="1806" w:val="left" w:leader="none"/>
        </w:tabs>
        <w:spacing w:line="240" w:lineRule="auto" w:before="16" w:after="0"/>
        <w:ind w:left="1806" w:right="0" w:hanging="281"/>
        <w:jc w:val="left"/>
        <w:rPr>
          <w:rFonts w:ascii="Symbol" w:hAnsi="Symbol"/>
          <w:color w:val="0084AC"/>
          <w:sz w:val="20"/>
        </w:rPr>
      </w:pPr>
      <w:r>
        <w:rPr>
          <w:color w:val="0084AC"/>
          <w:sz w:val="20"/>
        </w:rPr>
        <w:t>Tools provided by the Competition</w:t>
      </w:r>
      <w:r>
        <w:rPr>
          <w:color w:val="0084AC"/>
          <w:spacing w:val="13"/>
          <w:sz w:val="20"/>
        </w:rPr>
        <w:t> </w:t>
      </w:r>
      <w:r>
        <w:rPr>
          <w:color w:val="0084AC"/>
          <w:sz w:val="20"/>
        </w:rPr>
        <w:t>Organizer</w:t>
      </w:r>
    </w:p>
    <w:p>
      <w:pPr>
        <w:pStyle w:val="BodyText"/>
        <w:spacing w:before="4"/>
        <w:rPr>
          <w:sz w:val="34"/>
        </w:rPr>
      </w:pPr>
    </w:p>
    <w:p>
      <w:pPr>
        <w:pStyle w:val="Heading2"/>
        <w:numPr>
          <w:ilvl w:val="1"/>
          <w:numId w:val="21"/>
        </w:numPr>
        <w:tabs>
          <w:tab w:pos="1526" w:val="left" w:leader="none"/>
        </w:tabs>
        <w:spacing w:line="240" w:lineRule="auto" w:before="0" w:after="0"/>
        <w:ind w:left="1525" w:right="0" w:hanging="588"/>
        <w:jc w:val="left"/>
      </w:pPr>
      <w:r>
        <w:rPr>
          <w:w w:val="115"/>
        </w:rPr>
        <w:t>COMPETITOR'S</w:t>
      </w:r>
      <w:r>
        <w:rPr>
          <w:spacing w:val="6"/>
          <w:w w:val="115"/>
        </w:rPr>
        <w:t> </w:t>
      </w:r>
      <w:r>
        <w:rPr>
          <w:w w:val="115"/>
        </w:rPr>
        <w:t>TOOLBOX</w:t>
      </w:r>
    </w:p>
    <w:p>
      <w:pPr>
        <w:pStyle w:val="BodyText"/>
        <w:spacing w:before="74"/>
        <w:ind w:left="1525" w:right="1019"/>
      </w:pPr>
      <w:r>
        <w:rPr>
          <w:color w:val="0084AC"/>
          <w:w w:val="105"/>
        </w:rPr>
        <w:t>The toolbox the Competitors bring should only include the tools listed in 8.3, therefore the toolbox should be the absolute minimum size.</w:t>
      </w:r>
    </w:p>
    <w:p>
      <w:pPr>
        <w:pStyle w:val="BodyText"/>
        <w:spacing w:before="117"/>
        <w:ind w:left="1525" w:right="826"/>
      </w:pPr>
      <w:r>
        <w:rPr>
          <w:color w:val="0084AC"/>
        </w:rPr>
        <w:t>The overall packing size (crate/delivery size) of the toolbox size will be limited to 1m³; (Example: Euro pallet and two standard frames of max .5m).</w:t>
      </w:r>
    </w:p>
    <w:p>
      <w:pPr>
        <w:spacing w:after="0"/>
        <w:sectPr>
          <w:pgSz w:w="11910" w:h="16840"/>
          <w:pgMar w:header="567" w:footer="826" w:top="1400" w:bottom="1280" w:left="460" w:right="460"/>
        </w:sectPr>
      </w:pPr>
    </w:p>
    <w:p>
      <w:pPr>
        <w:pStyle w:val="Heading2"/>
        <w:spacing w:before="6"/>
        <w:ind w:firstLine="0"/>
      </w:pPr>
      <w:r>
        <w:rPr>
          <w:w w:val="110"/>
        </w:rPr>
        <w:t>COMPETITORS IN THEIR TOOLBOX</w:t>
      </w:r>
    </w:p>
    <w:p>
      <w:pPr>
        <w:pStyle w:val="BodyText"/>
        <w:spacing w:before="72"/>
        <w:ind w:left="1525"/>
      </w:pPr>
      <w:r>
        <w:rPr>
          <w:color w:val="0084AC"/>
          <w:w w:val="105"/>
        </w:rPr>
        <w:t>Competitors must bring their own hand tools including a manual mitre saw.</w:t>
      </w:r>
    </w:p>
    <w:p>
      <w:pPr>
        <w:pStyle w:val="BodyText"/>
        <w:spacing w:before="118"/>
        <w:ind w:left="1525" w:right="826"/>
      </w:pPr>
      <w:r>
        <w:rPr>
          <w:color w:val="0084AC"/>
        </w:rPr>
        <w:t>The following battery powered/mains powered tools are allowed unless they are provided by the Competition Organizer:</w:t>
      </w:r>
    </w:p>
    <w:p>
      <w:pPr>
        <w:pStyle w:val="BodyText"/>
        <w:spacing w:before="5"/>
        <w:rPr>
          <w:sz w:val="9"/>
        </w:rPr>
      </w:pPr>
    </w:p>
    <w:tbl>
      <w:tblPr>
        <w:tblW w:w="0" w:type="auto"/>
        <w:jc w:val="left"/>
        <w:tblInd w:w="1391" w:type="dxa"/>
        <w:tblBorders>
          <w:top w:val="single" w:sz="8" w:space="0" w:color="001F5F"/>
          <w:left w:val="single" w:sz="8" w:space="0" w:color="001F5F"/>
          <w:bottom w:val="single" w:sz="8" w:space="0" w:color="001F5F"/>
          <w:right w:val="single" w:sz="8" w:space="0" w:color="001F5F"/>
          <w:insideH w:val="single" w:sz="8" w:space="0" w:color="001F5F"/>
          <w:insideV w:val="single" w:sz="8" w:space="0" w:color="001F5F"/>
        </w:tblBorders>
        <w:tblLayout w:type="fixed"/>
        <w:tblCellMar>
          <w:top w:w="0" w:type="dxa"/>
          <w:left w:w="0" w:type="dxa"/>
          <w:bottom w:w="0" w:type="dxa"/>
          <w:right w:w="0" w:type="dxa"/>
        </w:tblCellMar>
        <w:tblLook w:val="01E0"/>
      </w:tblPr>
      <w:tblGrid>
        <w:gridCol w:w="1003"/>
        <w:gridCol w:w="3510"/>
        <w:gridCol w:w="4561"/>
      </w:tblGrid>
      <w:tr>
        <w:trPr>
          <w:trHeight w:val="496" w:hRule="atLeast"/>
        </w:trPr>
        <w:tc>
          <w:tcPr>
            <w:tcW w:w="1003" w:type="dxa"/>
            <w:tcBorders>
              <w:top w:val="nil"/>
              <w:left w:val="nil"/>
              <w:bottom w:val="nil"/>
              <w:right w:val="nil"/>
            </w:tcBorders>
            <w:shd w:val="clear" w:color="auto" w:fill="001F5F"/>
          </w:tcPr>
          <w:p>
            <w:pPr>
              <w:pStyle w:val="TableParagraph"/>
              <w:spacing w:before="78"/>
              <w:ind w:left="153"/>
              <w:rPr>
                <w:b/>
                <w:sz w:val="20"/>
              </w:rPr>
            </w:pPr>
            <w:r>
              <w:rPr>
                <w:b/>
                <w:color w:val="FFFFFF"/>
                <w:w w:val="110"/>
                <w:sz w:val="20"/>
              </w:rPr>
              <w:t>ITEM</w:t>
            </w:r>
          </w:p>
        </w:tc>
        <w:tc>
          <w:tcPr>
            <w:tcW w:w="3510" w:type="dxa"/>
            <w:tcBorders>
              <w:top w:val="nil"/>
              <w:left w:val="nil"/>
              <w:bottom w:val="nil"/>
              <w:right w:val="nil"/>
            </w:tcBorders>
            <w:shd w:val="clear" w:color="auto" w:fill="001F5F"/>
          </w:tcPr>
          <w:p>
            <w:pPr>
              <w:pStyle w:val="TableParagraph"/>
              <w:spacing w:before="78"/>
              <w:ind w:left="151"/>
              <w:rPr>
                <w:b/>
                <w:sz w:val="20"/>
              </w:rPr>
            </w:pPr>
            <w:r>
              <w:rPr>
                <w:b/>
                <w:color w:val="FFFFFF"/>
                <w:w w:val="110"/>
                <w:sz w:val="20"/>
              </w:rPr>
              <w:t>DESCRIPTION</w:t>
            </w:r>
          </w:p>
        </w:tc>
        <w:tc>
          <w:tcPr>
            <w:tcW w:w="4561" w:type="dxa"/>
            <w:tcBorders>
              <w:top w:val="nil"/>
              <w:left w:val="nil"/>
              <w:bottom w:val="nil"/>
              <w:right w:val="nil"/>
            </w:tcBorders>
            <w:shd w:val="clear" w:color="auto" w:fill="001F5F"/>
          </w:tcPr>
          <w:p>
            <w:pPr>
              <w:pStyle w:val="TableParagraph"/>
              <w:spacing w:before="78"/>
              <w:ind w:left="153"/>
              <w:rPr>
                <w:b/>
                <w:sz w:val="20"/>
              </w:rPr>
            </w:pPr>
            <w:r>
              <w:rPr>
                <w:b/>
                <w:color w:val="FFFFFF"/>
                <w:w w:val="110"/>
                <w:sz w:val="20"/>
              </w:rPr>
              <w:t>PICTURE</w:t>
            </w:r>
          </w:p>
        </w:tc>
      </w:tr>
      <w:tr>
        <w:trPr>
          <w:trHeight w:val="1583" w:hRule="atLeast"/>
        </w:trPr>
        <w:tc>
          <w:tcPr>
            <w:tcW w:w="1003" w:type="dxa"/>
          </w:tcPr>
          <w:p>
            <w:pPr>
              <w:pStyle w:val="TableParagraph"/>
              <w:spacing w:before="58"/>
              <w:ind w:left="143"/>
              <w:rPr>
                <w:sz w:val="20"/>
              </w:rPr>
            </w:pPr>
            <w:r>
              <w:rPr>
                <w:color w:val="0084AC"/>
                <w:w w:val="109"/>
                <w:sz w:val="20"/>
              </w:rPr>
              <w:t>1</w:t>
            </w:r>
          </w:p>
        </w:tc>
        <w:tc>
          <w:tcPr>
            <w:tcW w:w="3510" w:type="dxa"/>
          </w:tcPr>
          <w:p>
            <w:pPr>
              <w:pStyle w:val="TableParagraph"/>
              <w:spacing w:before="58"/>
              <w:ind w:left="141"/>
              <w:rPr>
                <w:sz w:val="20"/>
              </w:rPr>
            </w:pPr>
            <w:r>
              <w:rPr>
                <w:color w:val="0084AC"/>
                <w:w w:val="105"/>
                <w:sz w:val="20"/>
              </w:rPr>
              <w:t>Hand held jig saw;</w:t>
            </w:r>
          </w:p>
        </w:tc>
        <w:tc>
          <w:tcPr>
            <w:tcW w:w="4561" w:type="dxa"/>
          </w:tcPr>
          <w:p>
            <w:pPr>
              <w:pStyle w:val="TableParagraph"/>
              <w:spacing w:before="7"/>
              <w:ind w:left="0"/>
              <w:rPr>
                <w:sz w:val="4"/>
              </w:rPr>
            </w:pPr>
          </w:p>
          <w:p>
            <w:pPr>
              <w:pStyle w:val="TableParagraph"/>
              <w:ind w:left="141"/>
              <w:rPr>
                <w:sz w:val="20"/>
              </w:rPr>
            </w:pPr>
            <w:r>
              <w:rPr>
                <w:sz w:val="20"/>
              </w:rPr>
              <w:drawing>
                <wp:inline distT="0" distB="0" distL="0" distR="0">
                  <wp:extent cx="1023784" cy="841248"/>
                  <wp:effectExtent l="0" t="0" r="0" b="0"/>
                  <wp:docPr id="13" name="image11.jpeg" descr=""/>
                  <wp:cNvGraphicFramePr>
                    <a:graphicFrameLocks noChangeAspect="1"/>
                  </wp:cNvGraphicFramePr>
                  <a:graphic>
                    <a:graphicData uri="http://schemas.openxmlformats.org/drawingml/2006/picture">
                      <pic:pic>
                        <pic:nvPicPr>
                          <pic:cNvPr id="14" name="image11.jpeg"/>
                          <pic:cNvPicPr/>
                        </pic:nvPicPr>
                        <pic:blipFill>
                          <a:blip r:embed="rId23" cstate="print"/>
                          <a:stretch>
                            <a:fillRect/>
                          </a:stretch>
                        </pic:blipFill>
                        <pic:spPr>
                          <a:xfrm>
                            <a:off x="0" y="0"/>
                            <a:ext cx="1023784" cy="841248"/>
                          </a:xfrm>
                          <a:prstGeom prst="rect">
                            <a:avLst/>
                          </a:prstGeom>
                        </pic:spPr>
                      </pic:pic>
                    </a:graphicData>
                  </a:graphic>
                </wp:inline>
              </w:drawing>
            </w:r>
            <w:r>
              <w:rPr>
                <w:sz w:val="20"/>
              </w:rPr>
            </w:r>
          </w:p>
        </w:tc>
      </w:tr>
      <w:tr>
        <w:trPr>
          <w:trHeight w:val="1345" w:hRule="atLeast"/>
        </w:trPr>
        <w:tc>
          <w:tcPr>
            <w:tcW w:w="1003" w:type="dxa"/>
          </w:tcPr>
          <w:p>
            <w:pPr>
              <w:pStyle w:val="TableParagraph"/>
              <w:spacing w:before="58"/>
              <w:ind w:left="143"/>
              <w:rPr>
                <w:sz w:val="20"/>
              </w:rPr>
            </w:pPr>
            <w:r>
              <w:rPr>
                <w:color w:val="0084AC"/>
                <w:w w:val="109"/>
                <w:sz w:val="20"/>
              </w:rPr>
              <w:t>2</w:t>
            </w:r>
          </w:p>
        </w:tc>
        <w:tc>
          <w:tcPr>
            <w:tcW w:w="3510" w:type="dxa"/>
          </w:tcPr>
          <w:p>
            <w:pPr>
              <w:pStyle w:val="TableParagraph"/>
              <w:spacing w:before="58"/>
              <w:ind w:left="141"/>
              <w:rPr>
                <w:sz w:val="20"/>
              </w:rPr>
            </w:pPr>
            <w:r>
              <w:rPr>
                <w:color w:val="0084AC"/>
                <w:sz w:val="20"/>
              </w:rPr>
              <w:t>Vibration (multifunctional) tool;</w:t>
            </w:r>
          </w:p>
        </w:tc>
        <w:tc>
          <w:tcPr>
            <w:tcW w:w="4561" w:type="dxa"/>
          </w:tcPr>
          <w:p>
            <w:pPr>
              <w:pStyle w:val="TableParagraph"/>
              <w:spacing w:before="1"/>
              <w:ind w:left="0"/>
              <w:rPr>
                <w:sz w:val="14"/>
              </w:rPr>
            </w:pPr>
          </w:p>
          <w:p>
            <w:pPr>
              <w:pStyle w:val="TableParagraph"/>
              <w:ind w:left="141"/>
              <w:rPr>
                <w:sz w:val="20"/>
              </w:rPr>
            </w:pPr>
            <w:r>
              <w:rPr>
                <w:sz w:val="20"/>
              </w:rPr>
              <w:drawing>
                <wp:inline distT="0" distB="0" distL="0" distR="0">
                  <wp:extent cx="1644892" cy="585215"/>
                  <wp:effectExtent l="0" t="0" r="0" b="0"/>
                  <wp:docPr id="15" name="image12.jpeg" descr=""/>
                  <wp:cNvGraphicFramePr>
                    <a:graphicFrameLocks noChangeAspect="1"/>
                  </wp:cNvGraphicFramePr>
                  <a:graphic>
                    <a:graphicData uri="http://schemas.openxmlformats.org/drawingml/2006/picture">
                      <pic:pic>
                        <pic:nvPicPr>
                          <pic:cNvPr id="16" name="image12.jpeg"/>
                          <pic:cNvPicPr/>
                        </pic:nvPicPr>
                        <pic:blipFill>
                          <a:blip r:embed="rId24" cstate="print"/>
                          <a:stretch>
                            <a:fillRect/>
                          </a:stretch>
                        </pic:blipFill>
                        <pic:spPr>
                          <a:xfrm>
                            <a:off x="0" y="0"/>
                            <a:ext cx="1644892" cy="585215"/>
                          </a:xfrm>
                          <a:prstGeom prst="rect">
                            <a:avLst/>
                          </a:prstGeom>
                        </pic:spPr>
                      </pic:pic>
                    </a:graphicData>
                  </a:graphic>
                </wp:inline>
              </w:drawing>
            </w:r>
            <w:r>
              <w:rPr>
                <w:sz w:val="20"/>
              </w:rPr>
            </w:r>
          </w:p>
        </w:tc>
      </w:tr>
      <w:tr>
        <w:trPr>
          <w:trHeight w:val="2034" w:hRule="atLeast"/>
        </w:trPr>
        <w:tc>
          <w:tcPr>
            <w:tcW w:w="1003" w:type="dxa"/>
          </w:tcPr>
          <w:p>
            <w:pPr>
              <w:pStyle w:val="TableParagraph"/>
              <w:spacing w:before="58"/>
              <w:ind w:left="143"/>
              <w:rPr>
                <w:sz w:val="20"/>
              </w:rPr>
            </w:pPr>
            <w:r>
              <w:rPr>
                <w:color w:val="0084AC"/>
                <w:w w:val="109"/>
                <w:sz w:val="20"/>
              </w:rPr>
              <w:t>3</w:t>
            </w:r>
          </w:p>
        </w:tc>
        <w:tc>
          <w:tcPr>
            <w:tcW w:w="3510" w:type="dxa"/>
          </w:tcPr>
          <w:p>
            <w:pPr>
              <w:pStyle w:val="TableParagraph"/>
              <w:spacing w:before="58"/>
              <w:ind w:left="141" w:right="163"/>
              <w:rPr>
                <w:sz w:val="20"/>
              </w:rPr>
            </w:pPr>
            <w:r>
              <w:rPr>
                <w:color w:val="0084AC"/>
                <w:sz w:val="20"/>
              </w:rPr>
              <w:t>Laser with two lines (one horizontal and one vertical);</w:t>
            </w:r>
          </w:p>
        </w:tc>
        <w:tc>
          <w:tcPr>
            <w:tcW w:w="4561" w:type="dxa"/>
          </w:tcPr>
          <w:p>
            <w:pPr>
              <w:pStyle w:val="TableParagraph"/>
              <w:spacing w:before="7"/>
              <w:ind w:left="0"/>
              <w:rPr>
                <w:sz w:val="4"/>
              </w:rPr>
            </w:pPr>
          </w:p>
          <w:p>
            <w:pPr>
              <w:pStyle w:val="TableParagraph"/>
              <w:ind w:left="141"/>
              <w:rPr>
                <w:sz w:val="20"/>
              </w:rPr>
            </w:pPr>
            <w:r>
              <w:rPr>
                <w:sz w:val="20"/>
              </w:rPr>
              <w:drawing>
                <wp:inline distT="0" distB="0" distL="0" distR="0">
                  <wp:extent cx="999252" cy="1133855"/>
                  <wp:effectExtent l="0" t="0" r="0" b="0"/>
                  <wp:docPr id="17" name="image13.jpeg" descr=""/>
                  <wp:cNvGraphicFramePr>
                    <a:graphicFrameLocks noChangeAspect="1"/>
                  </wp:cNvGraphicFramePr>
                  <a:graphic>
                    <a:graphicData uri="http://schemas.openxmlformats.org/drawingml/2006/picture">
                      <pic:pic>
                        <pic:nvPicPr>
                          <pic:cNvPr id="18" name="image13.jpeg"/>
                          <pic:cNvPicPr/>
                        </pic:nvPicPr>
                        <pic:blipFill>
                          <a:blip r:embed="rId25" cstate="print"/>
                          <a:stretch>
                            <a:fillRect/>
                          </a:stretch>
                        </pic:blipFill>
                        <pic:spPr>
                          <a:xfrm>
                            <a:off x="0" y="0"/>
                            <a:ext cx="999252" cy="1133855"/>
                          </a:xfrm>
                          <a:prstGeom prst="rect">
                            <a:avLst/>
                          </a:prstGeom>
                        </pic:spPr>
                      </pic:pic>
                    </a:graphicData>
                  </a:graphic>
                </wp:inline>
              </w:drawing>
            </w:r>
            <w:r>
              <w:rPr>
                <w:sz w:val="20"/>
              </w:rPr>
            </w:r>
          </w:p>
        </w:tc>
      </w:tr>
      <w:tr>
        <w:trPr>
          <w:trHeight w:val="1465" w:hRule="atLeast"/>
        </w:trPr>
        <w:tc>
          <w:tcPr>
            <w:tcW w:w="1003" w:type="dxa"/>
          </w:tcPr>
          <w:p>
            <w:pPr>
              <w:pStyle w:val="TableParagraph"/>
              <w:spacing w:before="59"/>
              <w:ind w:left="143"/>
              <w:rPr>
                <w:sz w:val="20"/>
              </w:rPr>
            </w:pPr>
            <w:r>
              <w:rPr>
                <w:color w:val="0084AC"/>
                <w:w w:val="109"/>
                <w:sz w:val="20"/>
              </w:rPr>
              <w:t>4</w:t>
            </w:r>
          </w:p>
        </w:tc>
        <w:tc>
          <w:tcPr>
            <w:tcW w:w="3510" w:type="dxa"/>
          </w:tcPr>
          <w:p>
            <w:pPr>
              <w:pStyle w:val="TableParagraph"/>
              <w:spacing w:before="59"/>
              <w:ind w:left="141"/>
              <w:rPr>
                <w:sz w:val="20"/>
              </w:rPr>
            </w:pPr>
            <w:r>
              <w:rPr>
                <w:color w:val="0084AC"/>
                <w:sz w:val="20"/>
              </w:rPr>
              <w:t>Two battery powered drills;</w:t>
            </w:r>
          </w:p>
        </w:tc>
        <w:tc>
          <w:tcPr>
            <w:tcW w:w="4561" w:type="dxa"/>
          </w:tcPr>
          <w:p>
            <w:pPr>
              <w:pStyle w:val="TableParagraph"/>
              <w:spacing w:before="7"/>
              <w:ind w:left="0"/>
              <w:rPr>
                <w:sz w:val="4"/>
              </w:rPr>
            </w:pPr>
          </w:p>
          <w:p>
            <w:pPr>
              <w:pStyle w:val="TableParagraph"/>
              <w:ind w:left="141"/>
              <w:rPr>
                <w:sz w:val="20"/>
              </w:rPr>
            </w:pPr>
            <w:r>
              <w:rPr>
                <w:sz w:val="20"/>
              </w:rPr>
              <w:drawing>
                <wp:inline distT="0" distB="0" distL="0" distR="0">
                  <wp:extent cx="998353" cy="772667"/>
                  <wp:effectExtent l="0" t="0" r="0" b="0"/>
                  <wp:docPr id="19" name="image14.jpeg" descr=""/>
                  <wp:cNvGraphicFramePr>
                    <a:graphicFrameLocks noChangeAspect="1"/>
                  </wp:cNvGraphicFramePr>
                  <a:graphic>
                    <a:graphicData uri="http://schemas.openxmlformats.org/drawingml/2006/picture">
                      <pic:pic>
                        <pic:nvPicPr>
                          <pic:cNvPr id="20" name="image14.jpeg"/>
                          <pic:cNvPicPr/>
                        </pic:nvPicPr>
                        <pic:blipFill>
                          <a:blip r:embed="rId26" cstate="print"/>
                          <a:stretch>
                            <a:fillRect/>
                          </a:stretch>
                        </pic:blipFill>
                        <pic:spPr>
                          <a:xfrm>
                            <a:off x="0" y="0"/>
                            <a:ext cx="998353" cy="772667"/>
                          </a:xfrm>
                          <a:prstGeom prst="rect">
                            <a:avLst/>
                          </a:prstGeom>
                        </pic:spPr>
                      </pic:pic>
                    </a:graphicData>
                  </a:graphic>
                </wp:inline>
              </w:drawing>
            </w:r>
            <w:r>
              <w:rPr>
                <w:sz w:val="20"/>
              </w:rPr>
            </w:r>
          </w:p>
        </w:tc>
      </w:tr>
      <w:tr>
        <w:trPr>
          <w:trHeight w:val="1712" w:hRule="atLeast"/>
        </w:trPr>
        <w:tc>
          <w:tcPr>
            <w:tcW w:w="1003" w:type="dxa"/>
          </w:tcPr>
          <w:p>
            <w:pPr>
              <w:pStyle w:val="TableParagraph"/>
              <w:spacing w:before="58"/>
              <w:ind w:left="143"/>
              <w:rPr>
                <w:sz w:val="20"/>
              </w:rPr>
            </w:pPr>
            <w:r>
              <w:rPr>
                <w:color w:val="0084AC"/>
                <w:w w:val="109"/>
                <w:sz w:val="20"/>
              </w:rPr>
              <w:t>5</w:t>
            </w:r>
          </w:p>
        </w:tc>
        <w:tc>
          <w:tcPr>
            <w:tcW w:w="3510" w:type="dxa"/>
          </w:tcPr>
          <w:p>
            <w:pPr>
              <w:pStyle w:val="TableParagraph"/>
              <w:spacing w:before="58"/>
              <w:ind w:left="141"/>
              <w:rPr>
                <w:sz w:val="20"/>
              </w:rPr>
            </w:pPr>
            <w:r>
              <w:rPr>
                <w:color w:val="0084AC"/>
                <w:w w:val="105"/>
                <w:sz w:val="20"/>
              </w:rPr>
              <w:t>Heat gun;</w:t>
            </w:r>
          </w:p>
        </w:tc>
        <w:tc>
          <w:tcPr>
            <w:tcW w:w="4561" w:type="dxa"/>
          </w:tcPr>
          <w:p>
            <w:pPr>
              <w:pStyle w:val="TableParagraph"/>
              <w:spacing w:before="6"/>
              <w:ind w:left="0"/>
              <w:rPr>
                <w:sz w:val="4"/>
              </w:rPr>
            </w:pPr>
          </w:p>
          <w:p>
            <w:pPr>
              <w:pStyle w:val="TableParagraph"/>
              <w:ind w:left="141"/>
              <w:rPr>
                <w:sz w:val="20"/>
              </w:rPr>
            </w:pPr>
            <w:r>
              <w:rPr>
                <w:sz w:val="20"/>
              </w:rPr>
              <w:drawing>
                <wp:inline distT="0" distB="0" distL="0" distR="0">
                  <wp:extent cx="844990" cy="937260"/>
                  <wp:effectExtent l="0" t="0" r="0" b="0"/>
                  <wp:docPr id="21" name="image15.jpeg" descr=""/>
                  <wp:cNvGraphicFramePr>
                    <a:graphicFrameLocks noChangeAspect="1"/>
                  </wp:cNvGraphicFramePr>
                  <a:graphic>
                    <a:graphicData uri="http://schemas.openxmlformats.org/drawingml/2006/picture">
                      <pic:pic>
                        <pic:nvPicPr>
                          <pic:cNvPr id="22" name="image15.jpeg"/>
                          <pic:cNvPicPr/>
                        </pic:nvPicPr>
                        <pic:blipFill>
                          <a:blip r:embed="rId27" cstate="print"/>
                          <a:stretch>
                            <a:fillRect/>
                          </a:stretch>
                        </pic:blipFill>
                        <pic:spPr>
                          <a:xfrm>
                            <a:off x="0" y="0"/>
                            <a:ext cx="844990" cy="937260"/>
                          </a:xfrm>
                          <a:prstGeom prst="rect">
                            <a:avLst/>
                          </a:prstGeom>
                        </pic:spPr>
                      </pic:pic>
                    </a:graphicData>
                  </a:graphic>
                </wp:inline>
              </w:drawing>
            </w:r>
            <w:r>
              <w:rPr>
                <w:sz w:val="20"/>
              </w:rPr>
            </w:r>
          </w:p>
        </w:tc>
      </w:tr>
      <w:tr>
        <w:trPr>
          <w:trHeight w:val="1120" w:hRule="atLeast"/>
        </w:trPr>
        <w:tc>
          <w:tcPr>
            <w:tcW w:w="1003" w:type="dxa"/>
          </w:tcPr>
          <w:p>
            <w:pPr>
              <w:pStyle w:val="TableParagraph"/>
              <w:spacing w:before="61"/>
              <w:ind w:left="143"/>
              <w:rPr>
                <w:sz w:val="20"/>
              </w:rPr>
            </w:pPr>
            <w:r>
              <w:rPr>
                <w:color w:val="0084AC"/>
                <w:w w:val="109"/>
                <w:sz w:val="20"/>
              </w:rPr>
              <w:t>6</w:t>
            </w:r>
          </w:p>
        </w:tc>
        <w:tc>
          <w:tcPr>
            <w:tcW w:w="3510" w:type="dxa"/>
          </w:tcPr>
          <w:p>
            <w:pPr>
              <w:pStyle w:val="TableParagraph"/>
              <w:spacing w:before="61"/>
              <w:ind w:left="141"/>
              <w:rPr>
                <w:sz w:val="20"/>
              </w:rPr>
            </w:pPr>
            <w:r>
              <w:rPr>
                <w:color w:val="0084AC"/>
                <w:w w:val="105"/>
                <w:sz w:val="20"/>
              </w:rPr>
              <w:t>Vacuum cleaner;</w:t>
            </w:r>
          </w:p>
        </w:tc>
        <w:tc>
          <w:tcPr>
            <w:tcW w:w="4561" w:type="dxa"/>
          </w:tcPr>
          <w:p>
            <w:pPr>
              <w:pStyle w:val="TableParagraph"/>
              <w:spacing w:before="9"/>
              <w:ind w:left="0"/>
              <w:rPr>
                <w:sz w:val="4"/>
              </w:rPr>
            </w:pPr>
          </w:p>
          <w:p>
            <w:pPr>
              <w:pStyle w:val="TableParagraph"/>
              <w:ind w:left="141"/>
              <w:rPr>
                <w:sz w:val="20"/>
              </w:rPr>
            </w:pPr>
            <w:r>
              <w:rPr>
                <w:sz w:val="20"/>
              </w:rPr>
              <w:drawing>
                <wp:inline distT="0" distB="0" distL="0" distR="0">
                  <wp:extent cx="1494199" cy="512063"/>
                  <wp:effectExtent l="0" t="0" r="0" b="0"/>
                  <wp:docPr id="23" name="image16.jpeg" descr=""/>
                  <wp:cNvGraphicFramePr>
                    <a:graphicFrameLocks noChangeAspect="1"/>
                  </wp:cNvGraphicFramePr>
                  <a:graphic>
                    <a:graphicData uri="http://schemas.openxmlformats.org/drawingml/2006/picture">
                      <pic:pic>
                        <pic:nvPicPr>
                          <pic:cNvPr id="24" name="image16.jpeg"/>
                          <pic:cNvPicPr/>
                        </pic:nvPicPr>
                        <pic:blipFill>
                          <a:blip r:embed="rId28" cstate="print"/>
                          <a:stretch>
                            <a:fillRect/>
                          </a:stretch>
                        </pic:blipFill>
                        <pic:spPr>
                          <a:xfrm>
                            <a:off x="0" y="0"/>
                            <a:ext cx="1494199" cy="512063"/>
                          </a:xfrm>
                          <a:prstGeom prst="rect">
                            <a:avLst/>
                          </a:prstGeom>
                        </pic:spPr>
                      </pic:pic>
                    </a:graphicData>
                  </a:graphic>
                </wp:inline>
              </w:drawing>
            </w:r>
            <w:r>
              <w:rPr>
                <w:sz w:val="20"/>
              </w:rPr>
            </w:r>
          </w:p>
        </w:tc>
      </w:tr>
    </w:tbl>
    <w:p>
      <w:pPr>
        <w:pStyle w:val="BodyText"/>
        <w:spacing w:before="9"/>
        <w:rPr>
          <w:sz w:val="29"/>
        </w:rPr>
      </w:pPr>
    </w:p>
    <w:p>
      <w:pPr>
        <w:pStyle w:val="BodyText"/>
        <w:spacing w:before="1"/>
        <w:ind w:left="1525" w:right="967"/>
      </w:pPr>
      <w:r>
        <w:rPr>
          <w:color w:val="0084AC"/>
          <w:w w:val="105"/>
        </w:rPr>
        <w:t>Note: All levelling and measuring tools, except for the above laser and special tools such as bending equipment, must be provided by the Competition Organizer.</w:t>
      </w:r>
    </w:p>
    <w:p>
      <w:pPr>
        <w:spacing w:after="0"/>
        <w:sectPr>
          <w:headerReference w:type="default" r:id="rId22"/>
          <w:pgSz w:w="11910" w:h="16840"/>
          <w:pgMar w:header="567" w:footer="826" w:top="2360" w:bottom="1280" w:left="460" w:right="460"/>
        </w:sectPr>
      </w:pPr>
    </w:p>
    <w:p>
      <w:pPr>
        <w:pStyle w:val="Heading2"/>
        <w:spacing w:before="6"/>
        <w:ind w:firstLine="0"/>
      </w:pPr>
      <w:r>
        <w:rPr>
          <w:w w:val="115"/>
        </w:rPr>
        <w:t>EXPERTS</w:t>
      </w:r>
    </w:p>
    <w:p>
      <w:pPr>
        <w:pStyle w:val="BodyText"/>
        <w:spacing w:before="72"/>
        <w:ind w:left="1525"/>
      </w:pPr>
      <w:r>
        <w:rPr>
          <w:color w:val="0084AC"/>
          <w:w w:val="105"/>
        </w:rPr>
        <w:t>Not</w:t>
      </w:r>
      <w:r>
        <w:rPr>
          <w:color w:val="0084AC"/>
          <w:spacing w:val="-16"/>
          <w:w w:val="105"/>
        </w:rPr>
        <w:t> </w:t>
      </w:r>
      <w:r>
        <w:rPr>
          <w:color w:val="0084AC"/>
          <w:w w:val="105"/>
        </w:rPr>
        <w:t>applicable.</w:t>
      </w:r>
    </w:p>
    <w:p>
      <w:pPr>
        <w:pStyle w:val="BodyText"/>
        <w:spacing w:before="9"/>
        <w:rPr>
          <w:sz w:val="32"/>
        </w:rPr>
      </w:pPr>
    </w:p>
    <w:p>
      <w:pPr>
        <w:pStyle w:val="Heading2"/>
        <w:numPr>
          <w:ilvl w:val="1"/>
          <w:numId w:val="23"/>
        </w:numPr>
        <w:tabs>
          <w:tab w:pos="1526" w:val="left" w:leader="none"/>
        </w:tabs>
        <w:spacing w:line="240" w:lineRule="auto" w:before="0" w:after="0"/>
        <w:ind w:left="1525" w:right="1155" w:hanging="588"/>
        <w:jc w:val="left"/>
      </w:pPr>
      <w:r>
        <w:rPr>
          <w:w w:val="115"/>
        </w:rPr>
        <w:t>MATERIALS</w:t>
      </w:r>
      <w:r>
        <w:rPr>
          <w:spacing w:val="-26"/>
          <w:w w:val="115"/>
        </w:rPr>
        <w:t> </w:t>
      </w:r>
      <w:r>
        <w:rPr>
          <w:w w:val="115"/>
        </w:rPr>
        <w:t>AND</w:t>
      </w:r>
      <w:r>
        <w:rPr>
          <w:spacing w:val="-25"/>
          <w:w w:val="115"/>
        </w:rPr>
        <w:t> </w:t>
      </w:r>
      <w:r>
        <w:rPr>
          <w:w w:val="115"/>
        </w:rPr>
        <w:t>EQUIPMENT</w:t>
      </w:r>
      <w:r>
        <w:rPr>
          <w:spacing w:val="-26"/>
          <w:w w:val="115"/>
        </w:rPr>
        <w:t> </w:t>
      </w:r>
      <w:r>
        <w:rPr>
          <w:w w:val="115"/>
        </w:rPr>
        <w:t>PROHIBITED</w:t>
      </w:r>
      <w:r>
        <w:rPr>
          <w:spacing w:val="-26"/>
          <w:w w:val="115"/>
        </w:rPr>
        <w:t> </w:t>
      </w:r>
      <w:r>
        <w:rPr>
          <w:w w:val="115"/>
        </w:rPr>
        <w:t>IN</w:t>
      </w:r>
      <w:r>
        <w:rPr>
          <w:spacing w:val="-25"/>
          <w:w w:val="115"/>
        </w:rPr>
        <w:t> </w:t>
      </w:r>
      <w:r>
        <w:rPr>
          <w:w w:val="115"/>
        </w:rPr>
        <w:t>THE</w:t>
      </w:r>
      <w:r>
        <w:rPr>
          <w:spacing w:val="-26"/>
          <w:w w:val="115"/>
        </w:rPr>
        <w:t> </w:t>
      </w:r>
      <w:r>
        <w:rPr>
          <w:w w:val="115"/>
        </w:rPr>
        <w:t>SKILL AREA</w:t>
      </w:r>
    </w:p>
    <w:p>
      <w:pPr>
        <w:pStyle w:val="BodyText"/>
        <w:spacing w:before="73"/>
        <w:ind w:left="1525" w:right="705"/>
      </w:pPr>
      <w:r>
        <w:rPr>
          <w:color w:val="0084AC"/>
          <w:w w:val="105"/>
        </w:rPr>
        <w:t>Materials and tools according to the Host Country Health, Safety, and Environment regulations are not allowed.</w:t>
      </w:r>
    </w:p>
    <w:p>
      <w:pPr>
        <w:pStyle w:val="BodyText"/>
        <w:spacing w:line="243" w:lineRule="exact" w:before="116"/>
        <w:ind w:left="1525"/>
      </w:pPr>
      <w:r>
        <w:rPr>
          <w:color w:val="0084AC"/>
        </w:rPr>
        <w:t>Competitors are forbidden to bring the following tools to the competition:</w:t>
      </w:r>
    </w:p>
    <w:p>
      <w:pPr>
        <w:pStyle w:val="ListParagraph"/>
        <w:numPr>
          <w:ilvl w:val="2"/>
          <w:numId w:val="23"/>
        </w:numPr>
        <w:tabs>
          <w:tab w:pos="1806" w:val="left" w:leader="none"/>
        </w:tabs>
        <w:spacing w:line="253" w:lineRule="exact" w:before="0" w:after="0"/>
        <w:ind w:left="1806" w:right="0" w:hanging="281"/>
        <w:jc w:val="left"/>
        <w:rPr>
          <w:sz w:val="20"/>
        </w:rPr>
      </w:pPr>
      <w:r>
        <w:rPr>
          <w:color w:val="0084AC"/>
          <w:w w:val="105"/>
          <w:sz w:val="20"/>
        </w:rPr>
        <w:t>Bending tools, formers and jigs of any</w:t>
      </w:r>
      <w:r>
        <w:rPr>
          <w:color w:val="0084AC"/>
          <w:spacing w:val="4"/>
          <w:w w:val="105"/>
          <w:sz w:val="20"/>
        </w:rPr>
        <w:t> </w:t>
      </w:r>
      <w:r>
        <w:rPr>
          <w:color w:val="0084AC"/>
          <w:w w:val="105"/>
          <w:sz w:val="20"/>
        </w:rPr>
        <w:t>type;</w:t>
      </w:r>
    </w:p>
    <w:p>
      <w:pPr>
        <w:pStyle w:val="ListParagraph"/>
        <w:numPr>
          <w:ilvl w:val="2"/>
          <w:numId w:val="23"/>
        </w:numPr>
        <w:tabs>
          <w:tab w:pos="1806" w:val="left" w:leader="none"/>
        </w:tabs>
        <w:spacing w:line="240" w:lineRule="auto" w:before="17" w:after="0"/>
        <w:ind w:left="1806" w:right="0" w:hanging="281"/>
        <w:jc w:val="left"/>
        <w:rPr>
          <w:sz w:val="20"/>
        </w:rPr>
      </w:pPr>
      <w:r>
        <w:rPr>
          <w:color w:val="0084AC"/>
          <w:w w:val="105"/>
          <w:sz w:val="20"/>
        </w:rPr>
        <w:t>Drop</w:t>
      </w:r>
      <w:r>
        <w:rPr>
          <w:color w:val="0084AC"/>
          <w:spacing w:val="8"/>
          <w:w w:val="105"/>
          <w:sz w:val="20"/>
        </w:rPr>
        <w:t> </w:t>
      </w:r>
      <w:r>
        <w:rPr>
          <w:color w:val="0084AC"/>
          <w:w w:val="105"/>
          <w:sz w:val="20"/>
        </w:rPr>
        <w:t>saws;</w:t>
      </w:r>
    </w:p>
    <w:p>
      <w:pPr>
        <w:pStyle w:val="ListParagraph"/>
        <w:numPr>
          <w:ilvl w:val="2"/>
          <w:numId w:val="23"/>
        </w:numPr>
        <w:tabs>
          <w:tab w:pos="1806" w:val="left" w:leader="none"/>
        </w:tabs>
        <w:spacing w:line="240" w:lineRule="auto" w:before="14" w:after="0"/>
        <w:ind w:left="1806" w:right="0" w:hanging="281"/>
        <w:jc w:val="left"/>
        <w:rPr>
          <w:sz w:val="20"/>
        </w:rPr>
      </w:pPr>
      <w:r>
        <w:rPr>
          <w:color w:val="0084AC"/>
          <w:w w:val="105"/>
          <w:sz w:val="20"/>
        </w:rPr>
        <w:t>Any electrical tools provided by the Competition</w:t>
      </w:r>
      <w:r>
        <w:rPr>
          <w:color w:val="0084AC"/>
          <w:spacing w:val="2"/>
          <w:w w:val="105"/>
          <w:sz w:val="20"/>
        </w:rPr>
        <w:t> </w:t>
      </w:r>
      <w:r>
        <w:rPr>
          <w:color w:val="0084AC"/>
          <w:w w:val="105"/>
          <w:sz w:val="20"/>
        </w:rPr>
        <w:t>Organizer.</w:t>
      </w:r>
    </w:p>
    <w:p>
      <w:pPr>
        <w:pStyle w:val="BodyText"/>
        <w:spacing w:before="4"/>
        <w:rPr>
          <w:sz w:val="34"/>
        </w:rPr>
      </w:pPr>
    </w:p>
    <w:p>
      <w:pPr>
        <w:pStyle w:val="Heading2"/>
        <w:numPr>
          <w:ilvl w:val="1"/>
          <w:numId w:val="23"/>
        </w:numPr>
        <w:tabs>
          <w:tab w:pos="1526" w:val="left" w:leader="none"/>
        </w:tabs>
        <w:spacing w:line="240" w:lineRule="auto" w:before="0" w:after="0"/>
        <w:ind w:left="1525" w:right="0" w:hanging="588"/>
        <w:jc w:val="left"/>
      </w:pPr>
      <w:r>
        <w:rPr>
          <w:w w:val="115"/>
        </w:rPr>
        <w:t>PROPOSED WORKSHOP AND WORKSTATION</w:t>
      </w:r>
      <w:r>
        <w:rPr>
          <w:spacing w:val="4"/>
          <w:w w:val="115"/>
        </w:rPr>
        <w:t> </w:t>
      </w:r>
      <w:r>
        <w:rPr>
          <w:w w:val="115"/>
        </w:rPr>
        <w:t>LAYOUTS</w:t>
      </w:r>
    </w:p>
    <w:p>
      <w:pPr>
        <w:pStyle w:val="BodyText"/>
        <w:spacing w:line="355" w:lineRule="auto" w:before="74" w:after="12"/>
        <w:ind w:left="1525" w:right="1113"/>
      </w:pPr>
      <w:r>
        <w:rPr/>
        <w:t>Workshop layouts from previous competitions are available at </w:t>
      </w:r>
      <w:hyperlink r:id="rId30">
        <w:r>
          <w:rPr>
            <w:color w:val="0462C1"/>
            <w:u w:val="single" w:color="0462C1"/>
          </w:rPr>
          <w:t>www.worldskills.org/sitelayout</w:t>
        </w:r>
        <w:r>
          <w:rPr/>
          <w:t>.</w:t>
        </w:r>
      </w:hyperlink>
      <w:r>
        <w:rPr/>
        <w:t> Example workshop layout:</w:t>
      </w:r>
    </w:p>
    <w:p>
      <w:pPr>
        <w:pStyle w:val="BodyText"/>
        <w:ind w:left="1525"/>
      </w:pPr>
      <w:r>
        <w:rPr/>
        <w:drawing>
          <wp:inline distT="0" distB="0" distL="0" distR="0">
            <wp:extent cx="2516396" cy="4687252"/>
            <wp:effectExtent l="0" t="0" r="0" b="0"/>
            <wp:docPr id="27" name="image17.png" descr=""/>
            <wp:cNvGraphicFramePr>
              <a:graphicFrameLocks noChangeAspect="1"/>
            </wp:cNvGraphicFramePr>
            <a:graphic>
              <a:graphicData uri="http://schemas.openxmlformats.org/drawingml/2006/picture">
                <pic:pic>
                  <pic:nvPicPr>
                    <pic:cNvPr id="28" name="image17.png"/>
                    <pic:cNvPicPr/>
                  </pic:nvPicPr>
                  <pic:blipFill>
                    <a:blip r:embed="rId31" cstate="print"/>
                    <a:stretch>
                      <a:fillRect/>
                    </a:stretch>
                  </pic:blipFill>
                  <pic:spPr>
                    <a:xfrm>
                      <a:off x="0" y="0"/>
                      <a:ext cx="2516396" cy="4687252"/>
                    </a:xfrm>
                    <a:prstGeom prst="rect">
                      <a:avLst/>
                    </a:prstGeom>
                  </pic:spPr>
                </pic:pic>
              </a:graphicData>
            </a:graphic>
          </wp:inline>
        </w:drawing>
      </w:r>
      <w:r>
        <w:rPr/>
      </w:r>
    </w:p>
    <w:p>
      <w:pPr>
        <w:spacing w:after="0"/>
        <w:sectPr>
          <w:headerReference w:type="default" r:id="rId29"/>
          <w:pgSz w:w="11910" w:h="16840"/>
          <w:pgMar w:header="567" w:footer="826" w:top="2360" w:bottom="1280" w:left="460" w:right="460"/>
        </w:sectPr>
      </w:pPr>
    </w:p>
    <w:p>
      <w:pPr>
        <w:pStyle w:val="BodyText"/>
      </w:pPr>
    </w:p>
    <w:p>
      <w:pPr>
        <w:pStyle w:val="BodyText"/>
        <w:spacing w:before="2"/>
        <w:rPr>
          <w:sz w:val="25"/>
        </w:rPr>
      </w:pPr>
    </w:p>
    <w:p>
      <w:pPr>
        <w:pStyle w:val="Heading1"/>
        <w:numPr>
          <w:ilvl w:val="0"/>
          <w:numId w:val="23"/>
        </w:numPr>
        <w:tabs>
          <w:tab w:pos="1526" w:val="left" w:leader="none"/>
        </w:tabs>
        <w:spacing w:line="240" w:lineRule="auto" w:before="105" w:after="0"/>
        <w:ind w:left="1525" w:right="0" w:hanging="365"/>
        <w:jc w:val="left"/>
        <w:rPr>
          <w:color w:val="003763"/>
        </w:rPr>
      </w:pPr>
      <w:bookmarkStart w:name="_bookmark11" w:id="21"/>
      <w:bookmarkEnd w:id="21"/>
      <w:r>
        <w:rPr>
          <w:b w:val="0"/>
        </w:rPr>
      </w:r>
      <w:bookmarkStart w:name="_bookmark11" w:id="22"/>
      <w:bookmarkEnd w:id="22"/>
      <w:r>
        <w:rPr>
          <w:color w:val="003763"/>
          <w:w w:val="115"/>
        </w:rPr>
        <w:t>SK</w:t>
      </w:r>
      <w:r>
        <w:rPr>
          <w:color w:val="003763"/>
          <w:w w:val="115"/>
        </w:rPr>
        <w:t>ILL-SPECIFIC</w:t>
      </w:r>
      <w:r>
        <w:rPr>
          <w:color w:val="003763"/>
          <w:spacing w:val="3"/>
          <w:w w:val="115"/>
        </w:rPr>
        <w:t> </w:t>
      </w:r>
      <w:r>
        <w:rPr>
          <w:color w:val="003763"/>
          <w:w w:val="115"/>
        </w:rPr>
        <w:t>RULES</w:t>
      </w:r>
    </w:p>
    <w:p>
      <w:pPr>
        <w:pStyle w:val="BodyText"/>
        <w:spacing w:line="237" w:lineRule="auto" w:before="78"/>
        <w:ind w:left="1525" w:right="1079"/>
      </w:pPr>
      <w:r>
        <w:rPr/>
        <w:t>Skill-specific rules cannot contradict or take priority over the Competition  Rules.  They  do  provide specific details and clarity in areas that may vary from skill competition  to  skill  competition.  This includes but is not limited to personal IT equipment, data storage devices, internet access, procedures and</w:t>
      </w:r>
      <w:r>
        <w:rPr>
          <w:spacing w:val="14"/>
        </w:rPr>
        <w:t> </w:t>
      </w:r>
      <w:r>
        <w:rPr/>
        <w:t>work</w:t>
      </w:r>
      <w:r>
        <w:rPr>
          <w:spacing w:val="12"/>
        </w:rPr>
        <w:t> </w:t>
      </w:r>
      <w:r>
        <w:rPr/>
        <w:t>flow,</w:t>
      </w:r>
      <w:r>
        <w:rPr>
          <w:spacing w:val="14"/>
        </w:rPr>
        <w:t> </w:t>
      </w:r>
      <w:r>
        <w:rPr/>
        <w:t>and</w:t>
      </w:r>
      <w:r>
        <w:rPr>
          <w:spacing w:val="15"/>
        </w:rPr>
        <w:t> </w:t>
      </w:r>
      <w:r>
        <w:rPr/>
        <w:t>documentation</w:t>
      </w:r>
      <w:r>
        <w:rPr>
          <w:spacing w:val="13"/>
        </w:rPr>
        <w:t> </w:t>
      </w:r>
      <w:r>
        <w:rPr/>
        <w:t>management</w:t>
      </w:r>
      <w:r>
        <w:rPr>
          <w:spacing w:val="15"/>
        </w:rPr>
        <w:t> </w:t>
      </w:r>
      <w:r>
        <w:rPr/>
        <w:t>and</w:t>
      </w:r>
      <w:r>
        <w:rPr>
          <w:spacing w:val="14"/>
        </w:rPr>
        <w:t> </w:t>
      </w:r>
      <w:r>
        <w:rPr/>
        <w:t>distribution.</w:t>
      </w:r>
    </w:p>
    <w:p>
      <w:pPr>
        <w:pStyle w:val="BodyText"/>
        <w:spacing w:before="7"/>
        <w:rPr>
          <w:sz w:val="9"/>
        </w:rPr>
      </w:pPr>
    </w:p>
    <w:tbl>
      <w:tblPr>
        <w:tblW w:w="0" w:type="auto"/>
        <w:jc w:val="left"/>
        <w:tblInd w:w="1391" w:type="dxa"/>
        <w:tblBorders>
          <w:top w:val="single" w:sz="8" w:space="0" w:color="003763"/>
          <w:left w:val="single" w:sz="8" w:space="0" w:color="003763"/>
          <w:bottom w:val="single" w:sz="8" w:space="0" w:color="003763"/>
          <w:right w:val="single" w:sz="8" w:space="0" w:color="003763"/>
          <w:insideH w:val="single" w:sz="8" w:space="0" w:color="003763"/>
          <w:insideV w:val="single" w:sz="8" w:space="0" w:color="003763"/>
        </w:tblBorders>
        <w:tblLayout w:type="fixed"/>
        <w:tblCellMar>
          <w:top w:w="0" w:type="dxa"/>
          <w:left w:w="0" w:type="dxa"/>
          <w:bottom w:w="0" w:type="dxa"/>
          <w:right w:w="0" w:type="dxa"/>
        </w:tblCellMar>
        <w:tblLook w:val="01E0"/>
      </w:tblPr>
      <w:tblGrid>
        <w:gridCol w:w="3121"/>
        <w:gridCol w:w="5953"/>
      </w:tblGrid>
      <w:tr>
        <w:trPr>
          <w:trHeight w:val="496" w:hRule="atLeast"/>
        </w:trPr>
        <w:tc>
          <w:tcPr>
            <w:tcW w:w="3121" w:type="dxa"/>
            <w:tcBorders>
              <w:top w:val="nil"/>
              <w:left w:val="nil"/>
              <w:bottom w:val="nil"/>
              <w:right w:val="nil"/>
            </w:tcBorders>
            <w:shd w:val="clear" w:color="auto" w:fill="003763"/>
          </w:tcPr>
          <w:p>
            <w:pPr>
              <w:pStyle w:val="TableParagraph"/>
              <w:spacing w:before="78"/>
              <w:ind w:left="153"/>
              <w:rPr>
                <w:b/>
                <w:sz w:val="20"/>
              </w:rPr>
            </w:pPr>
            <w:r>
              <w:rPr>
                <w:b/>
                <w:color w:val="FFFFFF"/>
                <w:w w:val="110"/>
                <w:sz w:val="20"/>
              </w:rPr>
              <w:t>TOPIC/TASK</w:t>
            </w:r>
          </w:p>
        </w:tc>
        <w:tc>
          <w:tcPr>
            <w:tcW w:w="5953" w:type="dxa"/>
            <w:tcBorders>
              <w:top w:val="nil"/>
              <w:left w:val="nil"/>
              <w:bottom w:val="nil"/>
              <w:right w:val="nil"/>
            </w:tcBorders>
            <w:shd w:val="clear" w:color="auto" w:fill="003763"/>
          </w:tcPr>
          <w:p>
            <w:pPr>
              <w:pStyle w:val="TableParagraph"/>
              <w:spacing w:before="78"/>
              <w:ind w:left="153"/>
              <w:rPr>
                <w:b/>
                <w:sz w:val="20"/>
              </w:rPr>
            </w:pPr>
            <w:r>
              <w:rPr>
                <w:b/>
                <w:color w:val="FFFFFF"/>
                <w:w w:val="110"/>
                <w:sz w:val="20"/>
              </w:rPr>
              <w:t>SKILL-SPECIFIC RULE</w:t>
            </w:r>
          </w:p>
        </w:tc>
      </w:tr>
      <w:tr>
        <w:trPr>
          <w:trHeight w:val="2409" w:hRule="atLeast"/>
        </w:trPr>
        <w:tc>
          <w:tcPr>
            <w:tcW w:w="3121" w:type="dxa"/>
          </w:tcPr>
          <w:p>
            <w:pPr>
              <w:pStyle w:val="TableParagraph"/>
              <w:spacing w:before="58"/>
              <w:ind w:left="143" w:right="801"/>
              <w:rPr>
                <w:sz w:val="20"/>
              </w:rPr>
            </w:pPr>
            <w:r>
              <w:rPr>
                <w:color w:val="0084AC"/>
                <w:w w:val="105"/>
                <w:sz w:val="20"/>
              </w:rPr>
              <w:t>Use of technology – USB, memory sticks</w:t>
            </w:r>
          </w:p>
        </w:tc>
        <w:tc>
          <w:tcPr>
            <w:tcW w:w="5953" w:type="dxa"/>
          </w:tcPr>
          <w:p>
            <w:pPr>
              <w:pStyle w:val="TableParagraph"/>
              <w:numPr>
                <w:ilvl w:val="0"/>
                <w:numId w:val="24"/>
              </w:numPr>
              <w:tabs>
                <w:tab w:pos="427" w:val="left" w:leader="none"/>
              </w:tabs>
              <w:spacing w:line="240" w:lineRule="auto" w:before="57" w:after="0"/>
              <w:ind w:left="426" w:right="278" w:hanging="283"/>
              <w:jc w:val="left"/>
              <w:rPr>
                <w:sz w:val="20"/>
              </w:rPr>
            </w:pPr>
            <w:r>
              <w:rPr>
                <w:color w:val="0084AC"/>
                <w:sz w:val="20"/>
              </w:rPr>
              <w:t>Competitors are only allowed to use memory  sticks provided  by the Competition Organizer. No other memory sticks are to  be inserted into the Competitor</w:t>
            </w:r>
            <w:r>
              <w:rPr>
                <w:color w:val="0084AC"/>
                <w:spacing w:val="16"/>
                <w:sz w:val="20"/>
              </w:rPr>
              <w:t> </w:t>
            </w:r>
            <w:r>
              <w:rPr>
                <w:color w:val="0084AC"/>
                <w:sz w:val="20"/>
              </w:rPr>
              <w:t>computers.</w:t>
            </w:r>
          </w:p>
          <w:p>
            <w:pPr>
              <w:pStyle w:val="TableParagraph"/>
              <w:numPr>
                <w:ilvl w:val="0"/>
                <w:numId w:val="24"/>
              </w:numPr>
              <w:tabs>
                <w:tab w:pos="427" w:val="left" w:leader="none"/>
              </w:tabs>
              <w:spacing w:line="237" w:lineRule="auto" w:before="0" w:after="0"/>
              <w:ind w:left="426" w:right="354" w:hanging="283"/>
              <w:jc w:val="left"/>
              <w:rPr>
                <w:sz w:val="20"/>
              </w:rPr>
            </w:pPr>
            <w:r>
              <w:rPr>
                <w:color w:val="0084AC"/>
                <w:sz w:val="20"/>
              </w:rPr>
              <w:t>Memory sticks or any other portable memory devices cannot be taken outside the</w:t>
            </w:r>
            <w:r>
              <w:rPr>
                <w:color w:val="0084AC"/>
                <w:spacing w:val="41"/>
                <w:sz w:val="20"/>
              </w:rPr>
              <w:t> </w:t>
            </w:r>
            <w:r>
              <w:rPr>
                <w:color w:val="0084AC"/>
                <w:sz w:val="20"/>
              </w:rPr>
              <w:t>workshop.</w:t>
            </w:r>
          </w:p>
          <w:p>
            <w:pPr>
              <w:pStyle w:val="TableParagraph"/>
              <w:numPr>
                <w:ilvl w:val="0"/>
                <w:numId w:val="24"/>
              </w:numPr>
              <w:tabs>
                <w:tab w:pos="427" w:val="left" w:leader="none"/>
              </w:tabs>
              <w:spacing w:line="240" w:lineRule="auto" w:before="0" w:after="0"/>
              <w:ind w:left="426" w:right="310" w:hanging="283"/>
              <w:jc w:val="left"/>
              <w:rPr>
                <w:sz w:val="20"/>
              </w:rPr>
            </w:pPr>
            <w:r>
              <w:rPr>
                <w:color w:val="0084AC"/>
                <w:w w:val="105"/>
                <w:sz w:val="20"/>
              </w:rPr>
              <w:t>Memory sticks or other portable memory devices are to be submitted to the Chief Expert at the end of each day for safe keeping and must not be taken out of the</w:t>
            </w:r>
            <w:r>
              <w:rPr>
                <w:color w:val="0084AC"/>
                <w:spacing w:val="9"/>
                <w:w w:val="105"/>
                <w:sz w:val="20"/>
              </w:rPr>
              <w:t> </w:t>
            </w:r>
            <w:r>
              <w:rPr>
                <w:color w:val="0084AC"/>
                <w:w w:val="105"/>
                <w:sz w:val="20"/>
              </w:rPr>
              <w:t>workshop.</w:t>
            </w:r>
          </w:p>
          <w:p>
            <w:pPr>
              <w:pStyle w:val="TableParagraph"/>
              <w:numPr>
                <w:ilvl w:val="0"/>
                <w:numId w:val="24"/>
              </w:numPr>
              <w:tabs>
                <w:tab w:pos="427" w:val="left" w:leader="none"/>
              </w:tabs>
              <w:spacing w:line="249" w:lineRule="exact" w:before="0" w:after="0"/>
              <w:ind w:left="426" w:right="0" w:hanging="283"/>
              <w:jc w:val="left"/>
              <w:rPr>
                <w:sz w:val="20"/>
              </w:rPr>
            </w:pPr>
            <w:r>
              <w:rPr>
                <w:color w:val="0084AC"/>
                <w:sz w:val="20"/>
              </w:rPr>
              <w:t>Note: spy software may be used on</w:t>
            </w:r>
            <w:r>
              <w:rPr>
                <w:color w:val="0084AC"/>
                <w:spacing w:val="-1"/>
                <w:sz w:val="20"/>
              </w:rPr>
              <w:t> </w:t>
            </w:r>
            <w:r>
              <w:rPr>
                <w:color w:val="0084AC"/>
                <w:sz w:val="20"/>
              </w:rPr>
              <w:t>computers</w:t>
            </w:r>
          </w:p>
        </w:tc>
      </w:tr>
      <w:tr>
        <w:trPr>
          <w:trHeight w:val="1422" w:hRule="atLeast"/>
        </w:trPr>
        <w:tc>
          <w:tcPr>
            <w:tcW w:w="3121" w:type="dxa"/>
          </w:tcPr>
          <w:p>
            <w:pPr>
              <w:pStyle w:val="TableParagraph"/>
              <w:spacing w:before="58"/>
              <w:ind w:left="143" w:right="459"/>
              <w:rPr>
                <w:sz w:val="20"/>
              </w:rPr>
            </w:pPr>
            <w:r>
              <w:rPr>
                <w:color w:val="0084AC"/>
                <w:w w:val="105"/>
                <w:sz w:val="20"/>
              </w:rPr>
              <w:t>Use of technology – personal laptops, tablets and mobile phones</w:t>
            </w:r>
          </w:p>
        </w:tc>
        <w:tc>
          <w:tcPr>
            <w:tcW w:w="5953" w:type="dxa"/>
          </w:tcPr>
          <w:p>
            <w:pPr>
              <w:pStyle w:val="TableParagraph"/>
              <w:numPr>
                <w:ilvl w:val="0"/>
                <w:numId w:val="25"/>
              </w:numPr>
              <w:tabs>
                <w:tab w:pos="427" w:val="left" w:leader="none"/>
              </w:tabs>
              <w:spacing w:line="240" w:lineRule="auto" w:before="57" w:after="0"/>
              <w:ind w:left="426" w:right="200" w:hanging="283"/>
              <w:jc w:val="left"/>
              <w:rPr>
                <w:sz w:val="20"/>
              </w:rPr>
            </w:pPr>
            <w:r>
              <w:rPr>
                <w:color w:val="0084AC"/>
                <w:sz w:val="20"/>
              </w:rPr>
              <w:t>Competitors are not allowed to bring personal laptops, tablets  or mobile phones into the</w:t>
            </w:r>
            <w:r>
              <w:rPr>
                <w:color w:val="0084AC"/>
                <w:spacing w:val="12"/>
                <w:sz w:val="20"/>
              </w:rPr>
              <w:t> </w:t>
            </w:r>
            <w:r>
              <w:rPr>
                <w:color w:val="0084AC"/>
                <w:sz w:val="20"/>
              </w:rPr>
              <w:t>workshop.</w:t>
            </w:r>
          </w:p>
          <w:p>
            <w:pPr>
              <w:pStyle w:val="TableParagraph"/>
              <w:numPr>
                <w:ilvl w:val="0"/>
                <w:numId w:val="25"/>
              </w:numPr>
              <w:tabs>
                <w:tab w:pos="427" w:val="left" w:leader="none"/>
              </w:tabs>
              <w:spacing w:line="237" w:lineRule="auto" w:before="0" w:after="0"/>
              <w:ind w:left="426" w:right="356" w:hanging="283"/>
              <w:jc w:val="left"/>
              <w:rPr>
                <w:sz w:val="20"/>
              </w:rPr>
            </w:pPr>
            <w:r>
              <w:rPr>
                <w:color w:val="0084AC"/>
                <w:sz w:val="20"/>
              </w:rPr>
              <w:t>Experts and Interpreters are allowed to use personal laptops, tablets and mobile phones in the Expert room only. Laptops and</w:t>
            </w:r>
            <w:r>
              <w:rPr>
                <w:color w:val="0084AC"/>
                <w:spacing w:val="19"/>
                <w:sz w:val="20"/>
              </w:rPr>
              <w:t> </w:t>
            </w:r>
            <w:r>
              <w:rPr>
                <w:color w:val="0084AC"/>
                <w:sz w:val="20"/>
              </w:rPr>
              <w:t>tablets</w:t>
            </w:r>
            <w:r>
              <w:rPr>
                <w:color w:val="0084AC"/>
                <w:spacing w:val="17"/>
                <w:sz w:val="20"/>
              </w:rPr>
              <w:t> </w:t>
            </w:r>
            <w:r>
              <w:rPr>
                <w:color w:val="0084AC"/>
                <w:sz w:val="20"/>
              </w:rPr>
              <w:t>can</w:t>
            </w:r>
            <w:r>
              <w:rPr>
                <w:color w:val="0084AC"/>
                <w:spacing w:val="18"/>
                <w:sz w:val="20"/>
              </w:rPr>
              <w:t> </w:t>
            </w:r>
            <w:r>
              <w:rPr>
                <w:color w:val="0084AC"/>
                <w:sz w:val="20"/>
              </w:rPr>
              <w:t>be</w:t>
            </w:r>
            <w:r>
              <w:rPr>
                <w:color w:val="0084AC"/>
                <w:spacing w:val="16"/>
                <w:sz w:val="20"/>
              </w:rPr>
              <w:t> </w:t>
            </w:r>
            <w:r>
              <w:rPr>
                <w:color w:val="0084AC"/>
                <w:sz w:val="20"/>
              </w:rPr>
              <w:t>taken</w:t>
            </w:r>
            <w:r>
              <w:rPr>
                <w:color w:val="0084AC"/>
                <w:spacing w:val="19"/>
                <w:sz w:val="20"/>
              </w:rPr>
              <w:t> </w:t>
            </w:r>
            <w:r>
              <w:rPr>
                <w:color w:val="0084AC"/>
                <w:sz w:val="20"/>
              </w:rPr>
              <w:t>out</w:t>
            </w:r>
            <w:r>
              <w:rPr>
                <w:color w:val="0084AC"/>
                <w:spacing w:val="22"/>
                <w:sz w:val="20"/>
              </w:rPr>
              <w:t> </w:t>
            </w:r>
            <w:r>
              <w:rPr>
                <w:color w:val="0084AC"/>
                <w:sz w:val="20"/>
              </w:rPr>
              <w:t>of</w:t>
            </w:r>
            <w:r>
              <w:rPr>
                <w:color w:val="0084AC"/>
                <w:spacing w:val="18"/>
                <w:sz w:val="20"/>
              </w:rPr>
              <w:t> </w:t>
            </w:r>
            <w:r>
              <w:rPr>
                <w:color w:val="0084AC"/>
                <w:sz w:val="20"/>
              </w:rPr>
              <w:t>the</w:t>
            </w:r>
            <w:r>
              <w:rPr>
                <w:color w:val="0084AC"/>
                <w:spacing w:val="16"/>
                <w:sz w:val="20"/>
              </w:rPr>
              <w:t> </w:t>
            </w:r>
            <w:r>
              <w:rPr>
                <w:color w:val="0084AC"/>
                <w:sz w:val="20"/>
              </w:rPr>
              <w:t>workshop</w:t>
            </w:r>
            <w:r>
              <w:rPr>
                <w:color w:val="0084AC"/>
                <w:spacing w:val="20"/>
                <w:sz w:val="20"/>
              </w:rPr>
              <w:t> </w:t>
            </w:r>
            <w:r>
              <w:rPr>
                <w:color w:val="0084AC"/>
                <w:sz w:val="20"/>
              </w:rPr>
              <w:t>at</w:t>
            </w:r>
            <w:r>
              <w:rPr>
                <w:color w:val="0084AC"/>
                <w:spacing w:val="18"/>
                <w:sz w:val="20"/>
              </w:rPr>
              <w:t> </w:t>
            </w:r>
            <w:r>
              <w:rPr>
                <w:color w:val="0084AC"/>
                <w:sz w:val="20"/>
              </w:rPr>
              <w:t>night.</w:t>
            </w:r>
          </w:p>
        </w:tc>
      </w:tr>
      <w:tr>
        <w:trPr>
          <w:trHeight w:val="1172" w:hRule="atLeast"/>
        </w:trPr>
        <w:tc>
          <w:tcPr>
            <w:tcW w:w="3121" w:type="dxa"/>
          </w:tcPr>
          <w:p>
            <w:pPr>
              <w:pStyle w:val="TableParagraph"/>
              <w:spacing w:before="58"/>
              <w:ind w:left="143" w:right="288"/>
              <w:rPr>
                <w:sz w:val="20"/>
              </w:rPr>
            </w:pPr>
            <w:r>
              <w:rPr>
                <w:color w:val="0084AC"/>
                <w:w w:val="105"/>
                <w:sz w:val="20"/>
              </w:rPr>
              <w:t>Use of technology – personal photo and video taking devices</w:t>
            </w:r>
          </w:p>
        </w:tc>
        <w:tc>
          <w:tcPr>
            <w:tcW w:w="5953" w:type="dxa"/>
          </w:tcPr>
          <w:p>
            <w:pPr>
              <w:pStyle w:val="TableParagraph"/>
              <w:numPr>
                <w:ilvl w:val="0"/>
                <w:numId w:val="26"/>
              </w:numPr>
              <w:tabs>
                <w:tab w:pos="427" w:val="left" w:leader="none"/>
              </w:tabs>
              <w:spacing w:line="240" w:lineRule="auto" w:before="57" w:after="0"/>
              <w:ind w:left="426" w:right="217" w:hanging="283"/>
              <w:jc w:val="left"/>
              <w:rPr>
                <w:sz w:val="20"/>
              </w:rPr>
            </w:pPr>
            <w:r>
              <w:rPr>
                <w:color w:val="0084AC"/>
                <w:w w:val="105"/>
                <w:sz w:val="20"/>
              </w:rPr>
              <w:t>Competitors, Experts, and Interpreters are allowed to use personal photo and video taking devices in the workshop, however no photos can be taken on details of the Test</w:t>
            </w:r>
            <w:r>
              <w:rPr>
                <w:color w:val="0084AC"/>
                <w:spacing w:val="-22"/>
                <w:w w:val="105"/>
                <w:sz w:val="20"/>
              </w:rPr>
              <w:t> </w:t>
            </w:r>
            <w:r>
              <w:rPr>
                <w:color w:val="0084AC"/>
                <w:w w:val="105"/>
                <w:sz w:val="20"/>
              </w:rPr>
              <w:t>Project or any marking</w:t>
            </w:r>
            <w:r>
              <w:rPr>
                <w:color w:val="0084AC"/>
                <w:spacing w:val="23"/>
                <w:w w:val="105"/>
                <w:sz w:val="20"/>
              </w:rPr>
              <w:t> </w:t>
            </w:r>
            <w:r>
              <w:rPr>
                <w:color w:val="0084AC"/>
                <w:w w:val="105"/>
                <w:sz w:val="20"/>
              </w:rPr>
              <w:t>forms.</w:t>
            </w:r>
          </w:p>
        </w:tc>
      </w:tr>
      <w:tr>
        <w:trPr>
          <w:trHeight w:val="930" w:hRule="atLeast"/>
        </w:trPr>
        <w:tc>
          <w:tcPr>
            <w:tcW w:w="3121" w:type="dxa"/>
          </w:tcPr>
          <w:p>
            <w:pPr>
              <w:pStyle w:val="TableParagraph"/>
              <w:spacing w:before="59"/>
              <w:ind w:left="143"/>
              <w:rPr>
                <w:sz w:val="20"/>
              </w:rPr>
            </w:pPr>
            <w:r>
              <w:rPr>
                <w:color w:val="0084AC"/>
                <w:w w:val="105"/>
                <w:sz w:val="20"/>
              </w:rPr>
              <w:t>Drawings, recording information</w:t>
            </w:r>
          </w:p>
        </w:tc>
        <w:tc>
          <w:tcPr>
            <w:tcW w:w="5953" w:type="dxa"/>
          </w:tcPr>
          <w:p>
            <w:pPr>
              <w:pStyle w:val="TableParagraph"/>
              <w:numPr>
                <w:ilvl w:val="0"/>
                <w:numId w:val="27"/>
              </w:numPr>
              <w:tabs>
                <w:tab w:pos="427" w:val="left" w:leader="none"/>
              </w:tabs>
              <w:spacing w:line="240" w:lineRule="auto" w:before="58" w:after="0"/>
              <w:ind w:left="426" w:right="442" w:hanging="283"/>
              <w:jc w:val="both"/>
              <w:rPr>
                <w:sz w:val="20"/>
              </w:rPr>
            </w:pPr>
            <w:r>
              <w:rPr>
                <w:color w:val="0084AC"/>
                <w:w w:val="105"/>
                <w:sz w:val="20"/>
              </w:rPr>
              <w:t>Competitors may make drawings, document instructions</w:t>
            </w:r>
            <w:r>
              <w:rPr>
                <w:color w:val="0084AC"/>
                <w:spacing w:val="-15"/>
                <w:w w:val="105"/>
                <w:sz w:val="20"/>
              </w:rPr>
              <w:t> </w:t>
            </w:r>
            <w:r>
              <w:rPr>
                <w:color w:val="0084AC"/>
                <w:w w:val="105"/>
                <w:sz w:val="20"/>
              </w:rPr>
              <w:t>or take notes whilst in the workshop however they cannot be taken out of the workshop at any</w:t>
            </w:r>
            <w:r>
              <w:rPr>
                <w:color w:val="0084AC"/>
                <w:spacing w:val="46"/>
                <w:w w:val="105"/>
                <w:sz w:val="20"/>
              </w:rPr>
              <w:t> </w:t>
            </w:r>
            <w:r>
              <w:rPr>
                <w:color w:val="0084AC"/>
                <w:w w:val="105"/>
                <w:sz w:val="20"/>
              </w:rPr>
              <w:t>time.</w:t>
            </w:r>
          </w:p>
        </w:tc>
      </w:tr>
      <w:tr>
        <w:trPr>
          <w:trHeight w:val="927" w:hRule="atLeast"/>
        </w:trPr>
        <w:tc>
          <w:tcPr>
            <w:tcW w:w="3121" w:type="dxa"/>
          </w:tcPr>
          <w:p>
            <w:pPr>
              <w:pStyle w:val="TableParagraph"/>
              <w:spacing w:before="58"/>
              <w:ind w:left="143"/>
              <w:rPr>
                <w:sz w:val="20"/>
              </w:rPr>
            </w:pPr>
            <w:r>
              <w:rPr>
                <w:color w:val="0084AC"/>
                <w:sz w:val="20"/>
              </w:rPr>
              <w:t>Equipment failure</w:t>
            </w:r>
          </w:p>
        </w:tc>
        <w:tc>
          <w:tcPr>
            <w:tcW w:w="5953" w:type="dxa"/>
          </w:tcPr>
          <w:p>
            <w:pPr>
              <w:pStyle w:val="TableParagraph"/>
              <w:numPr>
                <w:ilvl w:val="0"/>
                <w:numId w:val="28"/>
              </w:numPr>
              <w:tabs>
                <w:tab w:pos="427" w:val="left" w:leader="none"/>
              </w:tabs>
              <w:spacing w:line="240" w:lineRule="auto" w:before="55" w:after="0"/>
              <w:ind w:left="426" w:right="518" w:hanging="283"/>
              <w:jc w:val="left"/>
              <w:rPr>
                <w:sz w:val="20"/>
              </w:rPr>
            </w:pPr>
            <w:r>
              <w:rPr>
                <w:color w:val="0084AC"/>
                <w:sz w:val="20"/>
              </w:rPr>
              <w:t>If there is a clear evidence that Competitors have caused damage to equipment themselves, they will not be given a substitute</w:t>
            </w:r>
            <w:r>
              <w:rPr>
                <w:color w:val="0084AC"/>
                <w:spacing w:val="16"/>
                <w:sz w:val="20"/>
              </w:rPr>
              <w:t> </w:t>
            </w:r>
            <w:r>
              <w:rPr>
                <w:color w:val="0084AC"/>
                <w:sz w:val="20"/>
              </w:rPr>
              <w:t>and</w:t>
            </w:r>
            <w:r>
              <w:rPr>
                <w:color w:val="0084AC"/>
                <w:spacing w:val="15"/>
                <w:sz w:val="20"/>
              </w:rPr>
              <w:t> </w:t>
            </w:r>
            <w:r>
              <w:rPr>
                <w:color w:val="0084AC"/>
                <w:sz w:val="20"/>
              </w:rPr>
              <w:t>will</w:t>
            </w:r>
            <w:r>
              <w:rPr>
                <w:color w:val="0084AC"/>
                <w:spacing w:val="17"/>
                <w:sz w:val="20"/>
              </w:rPr>
              <w:t> </w:t>
            </w:r>
            <w:r>
              <w:rPr>
                <w:color w:val="0084AC"/>
                <w:sz w:val="20"/>
              </w:rPr>
              <w:t>not</w:t>
            </w:r>
            <w:r>
              <w:rPr>
                <w:color w:val="0084AC"/>
                <w:spacing w:val="15"/>
                <w:sz w:val="20"/>
              </w:rPr>
              <w:t> </w:t>
            </w:r>
            <w:r>
              <w:rPr>
                <w:color w:val="0084AC"/>
                <w:sz w:val="20"/>
              </w:rPr>
              <w:t>be</w:t>
            </w:r>
            <w:r>
              <w:rPr>
                <w:color w:val="0084AC"/>
                <w:spacing w:val="15"/>
                <w:sz w:val="20"/>
              </w:rPr>
              <w:t> </w:t>
            </w:r>
            <w:r>
              <w:rPr>
                <w:color w:val="0084AC"/>
                <w:sz w:val="20"/>
              </w:rPr>
              <w:t>given</w:t>
            </w:r>
            <w:r>
              <w:rPr>
                <w:color w:val="0084AC"/>
                <w:spacing w:val="17"/>
                <w:sz w:val="20"/>
              </w:rPr>
              <w:t> </w:t>
            </w:r>
            <w:r>
              <w:rPr>
                <w:color w:val="0084AC"/>
                <w:sz w:val="20"/>
              </w:rPr>
              <w:t>any</w:t>
            </w:r>
            <w:r>
              <w:rPr>
                <w:color w:val="0084AC"/>
                <w:spacing w:val="17"/>
                <w:sz w:val="20"/>
              </w:rPr>
              <w:t> </w:t>
            </w:r>
            <w:r>
              <w:rPr>
                <w:color w:val="0084AC"/>
                <w:sz w:val="20"/>
              </w:rPr>
              <w:t>additional</w:t>
            </w:r>
            <w:r>
              <w:rPr>
                <w:color w:val="0084AC"/>
                <w:spacing w:val="15"/>
                <w:sz w:val="20"/>
              </w:rPr>
              <w:t> </w:t>
            </w:r>
            <w:r>
              <w:rPr>
                <w:color w:val="0084AC"/>
                <w:sz w:val="20"/>
              </w:rPr>
              <w:t>time.</w:t>
            </w:r>
          </w:p>
        </w:tc>
      </w:tr>
      <w:tr>
        <w:trPr>
          <w:trHeight w:val="688" w:hRule="atLeast"/>
        </w:trPr>
        <w:tc>
          <w:tcPr>
            <w:tcW w:w="3121" w:type="dxa"/>
          </w:tcPr>
          <w:p>
            <w:pPr>
              <w:pStyle w:val="TableParagraph"/>
              <w:spacing w:before="58"/>
              <w:ind w:left="143"/>
              <w:rPr>
                <w:sz w:val="20"/>
              </w:rPr>
            </w:pPr>
            <w:r>
              <w:rPr>
                <w:color w:val="0084AC"/>
                <w:w w:val="105"/>
                <w:sz w:val="20"/>
              </w:rPr>
              <w:t>Health, Safety and Environment</w:t>
            </w:r>
          </w:p>
        </w:tc>
        <w:tc>
          <w:tcPr>
            <w:tcW w:w="5953" w:type="dxa"/>
          </w:tcPr>
          <w:p>
            <w:pPr>
              <w:pStyle w:val="TableParagraph"/>
              <w:numPr>
                <w:ilvl w:val="0"/>
                <w:numId w:val="29"/>
              </w:numPr>
              <w:tabs>
                <w:tab w:pos="427" w:val="left" w:leader="none"/>
              </w:tabs>
              <w:spacing w:line="240" w:lineRule="auto" w:before="57" w:after="0"/>
              <w:ind w:left="426" w:right="156" w:hanging="283"/>
              <w:jc w:val="left"/>
              <w:rPr>
                <w:sz w:val="20"/>
              </w:rPr>
            </w:pPr>
            <w:r>
              <w:rPr>
                <w:color w:val="0084AC"/>
                <w:w w:val="105"/>
                <w:sz w:val="20"/>
              </w:rPr>
              <w:t>Refer</w:t>
            </w:r>
            <w:r>
              <w:rPr>
                <w:color w:val="0084AC"/>
                <w:spacing w:val="-7"/>
                <w:w w:val="105"/>
                <w:sz w:val="20"/>
              </w:rPr>
              <w:t> </w:t>
            </w:r>
            <w:r>
              <w:rPr>
                <w:color w:val="0084AC"/>
                <w:w w:val="105"/>
                <w:sz w:val="20"/>
              </w:rPr>
              <w:t>to</w:t>
            </w:r>
            <w:r>
              <w:rPr>
                <w:color w:val="0084AC"/>
                <w:spacing w:val="-5"/>
                <w:w w:val="105"/>
                <w:sz w:val="20"/>
              </w:rPr>
              <w:t> </w:t>
            </w:r>
            <w:r>
              <w:rPr>
                <w:color w:val="0084AC"/>
                <w:w w:val="105"/>
                <w:sz w:val="20"/>
              </w:rPr>
              <w:t>the</w:t>
            </w:r>
            <w:r>
              <w:rPr>
                <w:color w:val="0084AC"/>
                <w:spacing w:val="-6"/>
                <w:w w:val="105"/>
                <w:sz w:val="20"/>
              </w:rPr>
              <w:t> </w:t>
            </w:r>
            <w:r>
              <w:rPr>
                <w:color w:val="0084AC"/>
                <w:w w:val="105"/>
                <w:sz w:val="20"/>
              </w:rPr>
              <w:t>WorldSkills</w:t>
            </w:r>
            <w:r>
              <w:rPr>
                <w:color w:val="0084AC"/>
                <w:spacing w:val="-6"/>
                <w:w w:val="105"/>
                <w:sz w:val="20"/>
              </w:rPr>
              <w:t> </w:t>
            </w:r>
            <w:r>
              <w:rPr>
                <w:color w:val="0084AC"/>
                <w:w w:val="105"/>
                <w:sz w:val="20"/>
              </w:rPr>
              <w:t>Health,</w:t>
            </w:r>
            <w:r>
              <w:rPr>
                <w:color w:val="0084AC"/>
                <w:spacing w:val="-7"/>
                <w:w w:val="105"/>
                <w:sz w:val="20"/>
              </w:rPr>
              <w:t> </w:t>
            </w:r>
            <w:r>
              <w:rPr>
                <w:color w:val="0084AC"/>
                <w:w w:val="105"/>
                <w:sz w:val="20"/>
              </w:rPr>
              <w:t>Safety,</w:t>
            </w:r>
            <w:r>
              <w:rPr>
                <w:color w:val="0084AC"/>
                <w:spacing w:val="-5"/>
                <w:w w:val="105"/>
                <w:sz w:val="20"/>
              </w:rPr>
              <w:t> </w:t>
            </w:r>
            <w:r>
              <w:rPr>
                <w:color w:val="0084AC"/>
                <w:w w:val="105"/>
                <w:sz w:val="20"/>
              </w:rPr>
              <w:t>and</w:t>
            </w:r>
            <w:r>
              <w:rPr>
                <w:color w:val="0084AC"/>
                <w:spacing w:val="-6"/>
                <w:w w:val="105"/>
                <w:sz w:val="20"/>
              </w:rPr>
              <w:t> </w:t>
            </w:r>
            <w:r>
              <w:rPr>
                <w:color w:val="0084AC"/>
                <w:w w:val="105"/>
                <w:sz w:val="20"/>
              </w:rPr>
              <w:t>Environment</w:t>
            </w:r>
            <w:r>
              <w:rPr>
                <w:color w:val="0084AC"/>
                <w:spacing w:val="-5"/>
                <w:w w:val="105"/>
                <w:sz w:val="20"/>
              </w:rPr>
              <w:t> </w:t>
            </w:r>
            <w:r>
              <w:rPr>
                <w:color w:val="0084AC"/>
                <w:w w:val="105"/>
                <w:sz w:val="20"/>
              </w:rPr>
              <w:t>policy and guidelines</w:t>
            </w:r>
            <w:r>
              <w:rPr>
                <w:color w:val="0084AC"/>
                <w:spacing w:val="16"/>
                <w:w w:val="105"/>
                <w:sz w:val="20"/>
              </w:rPr>
              <w:t> </w:t>
            </w:r>
            <w:r>
              <w:rPr>
                <w:color w:val="0084AC"/>
                <w:w w:val="105"/>
                <w:sz w:val="20"/>
              </w:rPr>
              <w:t>document.</w:t>
            </w:r>
          </w:p>
        </w:tc>
      </w:tr>
      <w:tr>
        <w:trPr>
          <w:trHeight w:val="688" w:hRule="atLeast"/>
        </w:trPr>
        <w:tc>
          <w:tcPr>
            <w:tcW w:w="3121" w:type="dxa"/>
          </w:tcPr>
          <w:p>
            <w:pPr>
              <w:pStyle w:val="TableParagraph"/>
              <w:spacing w:before="58"/>
              <w:ind w:left="143"/>
              <w:rPr>
                <w:sz w:val="20"/>
              </w:rPr>
            </w:pPr>
            <w:r>
              <w:rPr>
                <w:color w:val="0084AC"/>
                <w:sz w:val="20"/>
              </w:rPr>
              <w:t>Infrastructure</w:t>
            </w:r>
          </w:p>
        </w:tc>
        <w:tc>
          <w:tcPr>
            <w:tcW w:w="5953" w:type="dxa"/>
          </w:tcPr>
          <w:p>
            <w:pPr>
              <w:pStyle w:val="TableParagraph"/>
              <w:numPr>
                <w:ilvl w:val="0"/>
                <w:numId w:val="30"/>
              </w:numPr>
              <w:tabs>
                <w:tab w:pos="427" w:val="left" w:leader="none"/>
              </w:tabs>
              <w:spacing w:line="240" w:lineRule="auto" w:before="57" w:after="0"/>
              <w:ind w:left="426" w:right="310" w:hanging="283"/>
              <w:jc w:val="left"/>
              <w:rPr>
                <w:sz w:val="20"/>
              </w:rPr>
            </w:pPr>
            <w:r>
              <w:rPr>
                <w:color w:val="0084AC"/>
                <w:sz w:val="20"/>
              </w:rPr>
              <w:t>Superglue, silicone, latex or similar adhesive or filling agent is not allowed in the</w:t>
            </w:r>
            <w:r>
              <w:rPr>
                <w:color w:val="0084AC"/>
                <w:spacing w:val="3"/>
                <w:sz w:val="20"/>
              </w:rPr>
              <w:t> </w:t>
            </w:r>
            <w:r>
              <w:rPr>
                <w:color w:val="0084AC"/>
                <w:sz w:val="20"/>
              </w:rPr>
              <w:t>workshop.</w:t>
            </w:r>
          </w:p>
        </w:tc>
      </w:tr>
      <w:tr>
        <w:trPr>
          <w:trHeight w:val="2399" w:hRule="atLeast"/>
        </w:trPr>
        <w:tc>
          <w:tcPr>
            <w:tcW w:w="3121" w:type="dxa"/>
          </w:tcPr>
          <w:p>
            <w:pPr>
              <w:pStyle w:val="TableParagraph"/>
              <w:spacing w:before="58"/>
              <w:ind w:left="143"/>
              <w:rPr>
                <w:sz w:val="20"/>
              </w:rPr>
            </w:pPr>
            <w:r>
              <w:rPr>
                <w:color w:val="0084AC"/>
                <w:w w:val="105"/>
                <w:sz w:val="20"/>
              </w:rPr>
              <w:t>Supervision of Competitors</w:t>
            </w:r>
          </w:p>
        </w:tc>
        <w:tc>
          <w:tcPr>
            <w:tcW w:w="5953" w:type="dxa"/>
          </w:tcPr>
          <w:p>
            <w:pPr>
              <w:pStyle w:val="TableParagraph"/>
              <w:numPr>
                <w:ilvl w:val="0"/>
                <w:numId w:val="31"/>
              </w:numPr>
              <w:tabs>
                <w:tab w:pos="427" w:val="left" w:leader="none"/>
              </w:tabs>
              <w:spacing w:line="240" w:lineRule="auto" w:before="55" w:after="0"/>
              <w:ind w:left="426" w:right="268" w:hanging="283"/>
              <w:jc w:val="left"/>
              <w:rPr>
                <w:sz w:val="20"/>
              </w:rPr>
            </w:pPr>
            <w:r>
              <w:rPr>
                <w:color w:val="0084AC"/>
                <w:sz w:val="20"/>
              </w:rPr>
              <w:t>Competitors must be supervised at all time during their work. Experts on supervising duties must ensure another Expert is replacing them if they have to</w:t>
            </w:r>
            <w:r>
              <w:rPr>
                <w:color w:val="0084AC"/>
                <w:spacing w:val="20"/>
                <w:sz w:val="20"/>
              </w:rPr>
              <w:t> </w:t>
            </w:r>
            <w:r>
              <w:rPr>
                <w:color w:val="0084AC"/>
                <w:sz w:val="20"/>
              </w:rPr>
              <w:t>leave.</w:t>
            </w:r>
          </w:p>
          <w:p>
            <w:pPr>
              <w:pStyle w:val="TableParagraph"/>
              <w:numPr>
                <w:ilvl w:val="0"/>
                <w:numId w:val="31"/>
              </w:numPr>
              <w:tabs>
                <w:tab w:pos="427" w:val="left" w:leader="none"/>
              </w:tabs>
              <w:spacing w:line="237" w:lineRule="auto" w:before="0" w:after="0"/>
              <w:ind w:left="426" w:right="1012" w:hanging="283"/>
              <w:jc w:val="left"/>
              <w:rPr>
                <w:sz w:val="20"/>
              </w:rPr>
            </w:pPr>
            <w:r>
              <w:rPr>
                <w:color w:val="0084AC"/>
                <w:sz w:val="20"/>
              </w:rPr>
              <w:t>Experts are not allowed to supervise their compatriot Competitor.</w:t>
            </w:r>
          </w:p>
          <w:p>
            <w:pPr>
              <w:pStyle w:val="TableParagraph"/>
              <w:numPr>
                <w:ilvl w:val="0"/>
                <w:numId w:val="31"/>
              </w:numPr>
              <w:tabs>
                <w:tab w:pos="427" w:val="left" w:leader="none"/>
              </w:tabs>
              <w:spacing w:line="237" w:lineRule="auto" w:before="0" w:after="0"/>
              <w:ind w:left="426" w:right="321" w:hanging="283"/>
              <w:jc w:val="left"/>
              <w:rPr>
                <w:sz w:val="20"/>
              </w:rPr>
            </w:pPr>
            <w:r>
              <w:rPr>
                <w:color w:val="0084AC"/>
                <w:sz w:val="20"/>
              </w:rPr>
              <w:t>Experts and Interpreters are only allowed to enter a workstation if approved by the Chief or Deputy Chief Expert. The only exception to this rule is if it’s necessary to stop a Competitor</w:t>
            </w:r>
            <w:r>
              <w:rPr>
                <w:color w:val="0084AC"/>
                <w:spacing w:val="20"/>
                <w:sz w:val="20"/>
              </w:rPr>
              <w:t> </w:t>
            </w:r>
            <w:r>
              <w:rPr>
                <w:color w:val="0084AC"/>
                <w:sz w:val="20"/>
              </w:rPr>
              <w:t>for</w:t>
            </w:r>
            <w:r>
              <w:rPr>
                <w:color w:val="0084AC"/>
                <w:spacing w:val="21"/>
                <w:sz w:val="20"/>
              </w:rPr>
              <w:t> </w:t>
            </w:r>
            <w:r>
              <w:rPr>
                <w:color w:val="0084AC"/>
                <w:sz w:val="20"/>
              </w:rPr>
              <w:t>Health,</w:t>
            </w:r>
            <w:r>
              <w:rPr>
                <w:color w:val="0084AC"/>
                <w:spacing w:val="22"/>
                <w:sz w:val="20"/>
              </w:rPr>
              <w:t> </w:t>
            </w:r>
            <w:r>
              <w:rPr>
                <w:color w:val="0084AC"/>
                <w:sz w:val="20"/>
              </w:rPr>
              <w:t>Safety,</w:t>
            </w:r>
            <w:r>
              <w:rPr>
                <w:color w:val="0084AC"/>
                <w:spacing w:val="21"/>
                <w:sz w:val="20"/>
              </w:rPr>
              <w:t> </w:t>
            </w:r>
            <w:r>
              <w:rPr>
                <w:color w:val="0084AC"/>
                <w:sz w:val="20"/>
              </w:rPr>
              <w:t>and</w:t>
            </w:r>
            <w:r>
              <w:rPr>
                <w:color w:val="0084AC"/>
                <w:spacing w:val="23"/>
                <w:sz w:val="20"/>
              </w:rPr>
              <w:t> </w:t>
            </w:r>
            <w:r>
              <w:rPr>
                <w:color w:val="0084AC"/>
                <w:sz w:val="20"/>
              </w:rPr>
              <w:t>Environment</w:t>
            </w:r>
            <w:r>
              <w:rPr>
                <w:color w:val="0084AC"/>
                <w:spacing w:val="20"/>
                <w:sz w:val="20"/>
              </w:rPr>
              <w:t> </w:t>
            </w:r>
            <w:r>
              <w:rPr>
                <w:color w:val="0084AC"/>
                <w:sz w:val="20"/>
              </w:rPr>
              <w:t>reasons.</w:t>
            </w:r>
          </w:p>
        </w:tc>
      </w:tr>
    </w:tbl>
    <w:p>
      <w:pPr>
        <w:spacing w:after="0" w:line="237" w:lineRule="auto"/>
        <w:jc w:val="left"/>
        <w:rPr>
          <w:sz w:val="20"/>
        </w:rPr>
        <w:sectPr>
          <w:headerReference w:type="default" r:id="rId32"/>
          <w:pgSz w:w="11910" w:h="16840"/>
          <w:pgMar w:header="567" w:footer="826" w:top="1400" w:bottom="1280" w:left="460" w:right="460"/>
        </w:sectPr>
      </w:pPr>
    </w:p>
    <w:p>
      <w:pPr>
        <w:pStyle w:val="BodyText"/>
      </w:pPr>
    </w:p>
    <w:p>
      <w:pPr>
        <w:pStyle w:val="BodyText"/>
        <w:spacing w:before="2"/>
        <w:rPr>
          <w:sz w:val="25"/>
        </w:rPr>
      </w:pPr>
    </w:p>
    <w:p>
      <w:pPr>
        <w:pStyle w:val="Heading1"/>
        <w:numPr>
          <w:ilvl w:val="0"/>
          <w:numId w:val="23"/>
        </w:numPr>
        <w:tabs>
          <w:tab w:pos="1526" w:val="left" w:leader="none"/>
        </w:tabs>
        <w:spacing w:line="240" w:lineRule="auto" w:before="105" w:after="0"/>
        <w:ind w:left="1525" w:right="0" w:hanging="588"/>
        <w:jc w:val="left"/>
        <w:rPr>
          <w:color w:val="003763"/>
        </w:rPr>
      </w:pPr>
      <w:bookmarkStart w:name="_bookmark12" w:id="23"/>
      <w:bookmarkEnd w:id="23"/>
      <w:r>
        <w:rPr>
          <w:b w:val="0"/>
        </w:rPr>
      </w:r>
      <w:bookmarkStart w:name="_bookmark12" w:id="24"/>
      <w:bookmarkEnd w:id="24"/>
      <w:r>
        <w:rPr>
          <w:color w:val="003763"/>
          <w:w w:val="115"/>
        </w:rPr>
        <w:t>V</w:t>
      </w:r>
      <w:r>
        <w:rPr>
          <w:color w:val="003763"/>
          <w:w w:val="115"/>
        </w:rPr>
        <w:t>ISITOR AND MEDIA</w:t>
      </w:r>
      <w:r>
        <w:rPr>
          <w:color w:val="003763"/>
          <w:spacing w:val="5"/>
          <w:w w:val="115"/>
        </w:rPr>
        <w:t> </w:t>
      </w:r>
      <w:r>
        <w:rPr>
          <w:color w:val="003763"/>
          <w:w w:val="115"/>
        </w:rPr>
        <w:t>ENGAGEMENT</w:t>
      </w:r>
    </w:p>
    <w:p>
      <w:pPr>
        <w:pStyle w:val="BodyText"/>
        <w:spacing w:before="76"/>
        <w:ind w:left="1525"/>
      </w:pPr>
      <w:r>
        <w:rPr>
          <w:color w:val="0084AC"/>
          <w:w w:val="105"/>
        </w:rPr>
        <w:t>Following is a list of possible ways to maximize visitor and media engagement:</w:t>
      </w:r>
    </w:p>
    <w:p>
      <w:pPr>
        <w:pStyle w:val="ListParagraph"/>
        <w:numPr>
          <w:ilvl w:val="0"/>
          <w:numId w:val="32"/>
        </w:numPr>
        <w:tabs>
          <w:tab w:pos="1806" w:val="left" w:leader="none"/>
        </w:tabs>
        <w:spacing w:line="240" w:lineRule="auto" w:before="117" w:after="0"/>
        <w:ind w:left="1806" w:right="0" w:hanging="281"/>
        <w:jc w:val="left"/>
        <w:rPr>
          <w:sz w:val="20"/>
        </w:rPr>
      </w:pPr>
      <w:r>
        <w:rPr>
          <w:color w:val="0084AC"/>
          <w:sz w:val="20"/>
        </w:rPr>
        <w:t>Try a</w:t>
      </w:r>
      <w:r>
        <w:rPr>
          <w:color w:val="0084AC"/>
          <w:spacing w:val="19"/>
          <w:sz w:val="20"/>
        </w:rPr>
        <w:t> </w:t>
      </w:r>
      <w:r>
        <w:rPr>
          <w:color w:val="0084AC"/>
          <w:sz w:val="20"/>
        </w:rPr>
        <w:t>trade;</w:t>
      </w:r>
    </w:p>
    <w:p>
      <w:pPr>
        <w:pStyle w:val="ListParagraph"/>
        <w:numPr>
          <w:ilvl w:val="0"/>
          <w:numId w:val="32"/>
        </w:numPr>
        <w:tabs>
          <w:tab w:pos="1806" w:val="left" w:leader="none"/>
        </w:tabs>
        <w:spacing w:line="256" w:lineRule="auto" w:before="15" w:after="0"/>
        <w:ind w:left="1806" w:right="869" w:hanging="281"/>
        <w:jc w:val="left"/>
        <w:rPr>
          <w:sz w:val="20"/>
        </w:rPr>
      </w:pPr>
      <w:r>
        <w:rPr>
          <w:color w:val="0084AC"/>
          <w:sz w:val="20"/>
        </w:rPr>
        <w:t>An area next to the competition site, supervised by local apprentices, where young people can try some</w:t>
      </w:r>
      <w:r>
        <w:rPr>
          <w:color w:val="0084AC"/>
          <w:spacing w:val="9"/>
          <w:sz w:val="20"/>
        </w:rPr>
        <w:t> </w:t>
      </w:r>
      <w:r>
        <w:rPr>
          <w:color w:val="0084AC"/>
          <w:sz w:val="20"/>
        </w:rPr>
        <w:t>of</w:t>
      </w:r>
      <w:r>
        <w:rPr>
          <w:color w:val="0084AC"/>
          <w:spacing w:val="12"/>
          <w:sz w:val="20"/>
        </w:rPr>
        <w:t> </w:t>
      </w:r>
      <w:r>
        <w:rPr>
          <w:color w:val="0084AC"/>
          <w:sz w:val="20"/>
        </w:rPr>
        <w:t>the</w:t>
      </w:r>
      <w:r>
        <w:rPr>
          <w:color w:val="0084AC"/>
          <w:spacing w:val="10"/>
          <w:sz w:val="20"/>
        </w:rPr>
        <w:t> </w:t>
      </w:r>
      <w:r>
        <w:rPr>
          <w:color w:val="0084AC"/>
          <w:sz w:val="20"/>
        </w:rPr>
        <w:t>things</w:t>
      </w:r>
      <w:r>
        <w:rPr>
          <w:color w:val="0084AC"/>
          <w:spacing w:val="13"/>
          <w:sz w:val="20"/>
        </w:rPr>
        <w:t> </w:t>
      </w:r>
      <w:r>
        <w:rPr>
          <w:color w:val="0084AC"/>
          <w:sz w:val="20"/>
        </w:rPr>
        <w:t>an</w:t>
      </w:r>
      <w:r>
        <w:rPr>
          <w:color w:val="0084AC"/>
          <w:spacing w:val="13"/>
          <w:sz w:val="20"/>
        </w:rPr>
        <w:t> </w:t>
      </w:r>
      <w:r>
        <w:rPr>
          <w:color w:val="0084AC"/>
          <w:sz w:val="20"/>
        </w:rPr>
        <w:t>electrician</w:t>
      </w:r>
      <w:r>
        <w:rPr>
          <w:color w:val="0084AC"/>
          <w:spacing w:val="12"/>
          <w:sz w:val="20"/>
        </w:rPr>
        <w:t> </w:t>
      </w:r>
      <w:r>
        <w:rPr>
          <w:color w:val="0084AC"/>
          <w:sz w:val="20"/>
        </w:rPr>
        <w:t>work</w:t>
      </w:r>
      <w:r>
        <w:rPr>
          <w:color w:val="0084AC"/>
          <w:spacing w:val="10"/>
          <w:sz w:val="20"/>
        </w:rPr>
        <w:t> </w:t>
      </w:r>
      <w:r>
        <w:rPr>
          <w:color w:val="0084AC"/>
          <w:sz w:val="20"/>
        </w:rPr>
        <w:t>with</w:t>
      </w:r>
      <w:r>
        <w:rPr>
          <w:color w:val="0084AC"/>
          <w:spacing w:val="12"/>
          <w:sz w:val="20"/>
        </w:rPr>
        <w:t> </w:t>
      </w:r>
      <w:r>
        <w:rPr>
          <w:color w:val="0084AC"/>
          <w:sz w:val="20"/>
        </w:rPr>
        <w:t>on</w:t>
      </w:r>
      <w:r>
        <w:rPr>
          <w:color w:val="0084AC"/>
          <w:spacing w:val="13"/>
          <w:sz w:val="20"/>
        </w:rPr>
        <w:t> </w:t>
      </w:r>
      <w:r>
        <w:rPr>
          <w:color w:val="0084AC"/>
          <w:sz w:val="20"/>
        </w:rPr>
        <w:t>a</w:t>
      </w:r>
      <w:r>
        <w:rPr>
          <w:color w:val="0084AC"/>
          <w:spacing w:val="10"/>
          <w:sz w:val="20"/>
        </w:rPr>
        <w:t> </w:t>
      </w:r>
      <w:r>
        <w:rPr>
          <w:color w:val="0084AC"/>
          <w:sz w:val="20"/>
        </w:rPr>
        <w:t>daily</w:t>
      </w:r>
      <w:r>
        <w:rPr>
          <w:color w:val="0084AC"/>
          <w:spacing w:val="12"/>
          <w:sz w:val="20"/>
        </w:rPr>
        <w:t> </w:t>
      </w:r>
      <w:r>
        <w:rPr>
          <w:color w:val="0084AC"/>
          <w:sz w:val="20"/>
        </w:rPr>
        <w:t>basis;</w:t>
      </w:r>
    </w:p>
    <w:p>
      <w:pPr>
        <w:pStyle w:val="ListParagraph"/>
        <w:numPr>
          <w:ilvl w:val="0"/>
          <w:numId w:val="32"/>
        </w:numPr>
        <w:tabs>
          <w:tab w:pos="1806" w:val="left" w:leader="none"/>
        </w:tabs>
        <w:spacing w:line="254" w:lineRule="exact" w:before="0" w:after="0"/>
        <w:ind w:left="1806" w:right="0" w:hanging="281"/>
        <w:jc w:val="left"/>
        <w:rPr>
          <w:sz w:val="20"/>
        </w:rPr>
      </w:pPr>
      <w:r>
        <w:rPr>
          <w:color w:val="0084AC"/>
          <w:sz w:val="20"/>
        </w:rPr>
        <w:t>Display</w:t>
      </w:r>
      <w:r>
        <w:rPr>
          <w:color w:val="0084AC"/>
          <w:spacing w:val="12"/>
          <w:sz w:val="20"/>
        </w:rPr>
        <w:t> </w:t>
      </w:r>
      <w:r>
        <w:rPr>
          <w:color w:val="0084AC"/>
          <w:sz w:val="20"/>
        </w:rPr>
        <w:t>screens;</w:t>
      </w:r>
    </w:p>
    <w:p>
      <w:pPr>
        <w:pStyle w:val="ListParagraph"/>
        <w:numPr>
          <w:ilvl w:val="0"/>
          <w:numId w:val="32"/>
        </w:numPr>
        <w:tabs>
          <w:tab w:pos="1806" w:val="left" w:leader="none"/>
        </w:tabs>
        <w:spacing w:line="240" w:lineRule="auto" w:before="14" w:after="0"/>
        <w:ind w:left="1806" w:right="0" w:hanging="281"/>
        <w:jc w:val="left"/>
        <w:rPr>
          <w:sz w:val="20"/>
        </w:rPr>
      </w:pPr>
      <w:r>
        <w:rPr>
          <w:color w:val="0084AC"/>
          <w:sz w:val="20"/>
        </w:rPr>
        <w:t>Test Project</w:t>
      </w:r>
      <w:r>
        <w:rPr>
          <w:color w:val="0084AC"/>
          <w:spacing w:val="21"/>
          <w:sz w:val="20"/>
        </w:rPr>
        <w:t> </w:t>
      </w:r>
      <w:r>
        <w:rPr>
          <w:color w:val="0084AC"/>
          <w:sz w:val="20"/>
        </w:rPr>
        <w:t>descriptions;</w:t>
      </w:r>
    </w:p>
    <w:p>
      <w:pPr>
        <w:pStyle w:val="ListParagraph"/>
        <w:numPr>
          <w:ilvl w:val="0"/>
          <w:numId w:val="32"/>
        </w:numPr>
        <w:tabs>
          <w:tab w:pos="1806" w:val="left" w:leader="none"/>
        </w:tabs>
        <w:spacing w:line="240" w:lineRule="auto" w:before="16" w:after="0"/>
        <w:ind w:left="1806" w:right="0" w:hanging="281"/>
        <w:jc w:val="left"/>
        <w:rPr>
          <w:sz w:val="20"/>
        </w:rPr>
      </w:pPr>
      <w:r>
        <w:rPr>
          <w:color w:val="0084AC"/>
          <w:sz w:val="20"/>
        </w:rPr>
        <w:t>Drawings</w:t>
      </w:r>
      <w:r>
        <w:rPr>
          <w:color w:val="0084AC"/>
          <w:spacing w:val="15"/>
          <w:sz w:val="20"/>
        </w:rPr>
        <w:t> </w:t>
      </w:r>
      <w:r>
        <w:rPr>
          <w:color w:val="0084AC"/>
          <w:sz w:val="20"/>
        </w:rPr>
        <w:t>and</w:t>
      </w:r>
      <w:r>
        <w:rPr>
          <w:color w:val="0084AC"/>
          <w:spacing w:val="16"/>
          <w:sz w:val="20"/>
        </w:rPr>
        <w:t> </w:t>
      </w:r>
      <w:r>
        <w:rPr>
          <w:color w:val="0084AC"/>
          <w:sz w:val="20"/>
        </w:rPr>
        <w:t>Test</w:t>
      </w:r>
      <w:r>
        <w:rPr>
          <w:color w:val="0084AC"/>
          <w:spacing w:val="14"/>
          <w:sz w:val="20"/>
        </w:rPr>
        <w:t> </w:t>
      </w:r>
      <w:r>
        <w:rPr>
          <w:color w:val="0084AC"/>
          <w:sz w:val="20"/>
        </w:rPr>
        <w:t>Projects/parts</w:t>
      </w:r>
      <w:r>
        <w:rPr>
          <w:color w:val="0084AC"/>
          <w:spacing w:val="13"/>
          <w:sz w:val="20"/>
        </w:rPr>
        <w:t> </w:t>
      </w:r>
      <w:r>
        <w:rPr>
          <w:color w:val="0084AC"/>
          <w:sz w:val="20"/>
        </w:rPr>
        <w:t>of</w:t>
      </w:r>
      <w:r>
        <w:rPr>
          <w:color w:val="0084AC"/>
          <w:spacing w:val="17"/>
          <w:sz w:val="20"/>
        </w:rPr>
        <w:t> </w:t>
      </w:r>
      <w:r>
        <w:rPr>
          <w:color w:val="0084AC"/>
          <w:sz w:val="20"/>
        </w:rPr>
        <w:t>Test</w:t>
      </w:r>
      <w:r>
        <w:rPr>
          <w:color w:val="0084AC"/>
          <w:spacing w:val="14"/>
          <w:sz w:val="20"/>
        </w:rPr>
        <w:t> </w:t>
      </w:r>
      <w:r>
        <w:rPr>
          <w:color w:val="0084AC"/>
          <w:sz w:val="20"/>
        </w:rPr>
        <w:t>Projects</w:t>
      </w:r>
      <w:r>
        <w:rPr>
          <w:color w:val="0084AC"/>
          <w:spacing w:val="14"/>
          <w:sz w:val="20"/>
        </w:rPr>
        <w:t> </w:t>
      </w:r>
      <w:r>
        <w:rPr>
          <w:color w:val="0084AC"/>
          <w:sz w:val="20"/>
        </w:rPr>
        <w:t>may</w:t>
      </w:r>
      <w:r>
        <w:rPr>
          <w:color w:val="0084AC"/>
          <w:spacing w:val="16"/>
          <w:sz w:val="20"/>
        </w:rPr>
        <w:t> </w:t>
      </w:r>
      <w:r>
        <w:rPr>
          <w:color w:val="0084AC"/>
          <w:sz w:val="20"/>
        </w:rPr>
        <w:t>be</w:t>
      </w:r>
      <w:r>
        <w:rPr>
          <w:color w:val="0084AC"/>
          <w:spacing w:val="15"/>
          <w:sz w:val="20"/>
        </w:rPr>
        <w:t> </w:t>
      </w:r>
      <w:r>
        <w:rPr>
          <w:color w:val="0084AC"/>
          <w:sz w:val="20"/>
        </w:rPr>
        <w:t>displayed</w:t>
      </w:r>
      <w:r>
        <w:rPr>
          <w:color w:val="0084AC"/>
          <w:spacing w:val="14"/>
          <w:sz w:val="20"/>
        </w:rPr>
        <w:t> </w:t>
      </w:r>
      <w:r>
        <w:rPr>
          <w:color w:val="0084AC"/>
          <w:sz w:val="20"/>
        </w:rPr>
        <w:t>next</w:t>
      </w:r>
      <w:r>
        <w:rPr>
          <w:color w:val="0084AC"/>
          <w:spacing w:val="16"/>
          <w:sz w:val="20"/>
        </w:rPr>
        <w:t> </w:t>
      </w:r>
      <w:r>
        <w:rPr>
          <w:color w:val="0084AC"/>
          <w:sz w:val="20"/>
        </w:rPr>
        <w:t>to</w:t>
      </w:r>
      <w:r>
        <w:rPr>
          <w:color w:val="0084AC"/>
          <w:spacing w:val="14"/>
          <w:sz w:val="20"/>
        </w:rPr>
        <w:t> </w:t>
      </w:r>
      <w:r>
        <w:rPr>
          <w:color w:val="0084AC"/>
          <w:sz w:val="20"/>
        </w:rPr>
        <w:t>the</w:t>
      </w:r>
      <w:r>
        <w:rPr>
          <w:color w:val="0084AC"/>
          <w:spacing w:val="12"/>
          <w:sz w:val="20"/>
        </w:rPr>
        <w:t> </w:t>
      </w:r>
      <w:r>
        <w:rPr>
          <w:color w:val="0084AC"/>
          <w:sz w:val="20"/>
        </w:rPr>
        <w:t>“try</w:t>
      </w:r>
      <w:r>
        <w:rPr>
          <w:color w:val="0084AC"/>
          <w:spacing w:val="17"/>
          <w:sz w:val="20"/>
        </w:rPr>
        <w:t> </w:t>
      </w:r>
      <w:r>
        <w:rPr>
          <w:color w:val="0084AC"/>
          <w:sz w:val="20"/>
        </w:rPr>
        <w:t>a</w:t>
      </w:r>
      <w:r>
        <w:rPr>
          <w:color w:val="0084AC"/>
          <w:spacing w:val="12"/>
          <w:sz w:val="20"/>
        </w:rPr>
        <w:t> </w:t>
      </w:r>
      <w:r>
        <w:rPr>
          <w:color w:val="0084AC"/>
          <w:sz w:val="20"/>
        </w:rPr>
        <w:t>trade”</w:t>
      </w:r>
      <w:r>
        <w:rPr>
          <w:color w:val="0084AC"/>
          <w:spacing w:val="16"/>
          <w:sz w:val="20"/>
        </w:rPr>
        <w:t> </w:t>
      </w:r>
      <w:r>
        <w:rPr>
          <w:color w:val="0084AC"/>
          <w:sz w:val="20"/>
        </w:rPr>
        <w:t>area.</w:t>
      </w:r>
    </w:p>
    <w:p>
      <w:pPr>
        <w:pStyle w:val="ListParagraph"/>
        <w:numPr>
          <w:ilvl w:val="0"/>
          <w:numId w:val="32"/>
        </w:numPr>
        <w:tabs>
          <w:tab w:pos="1806" w:val="left" w:leader="none"/>
        </w:tabs>
        <w:spacing w:line="240" w:lineRule="auto" w:before="14" w:after="0"/>
        <w:ind w:left="1806" w:right="0" w:hanging="281"/>
        <w:jc w:val="left"/>
        <w:rPr>
          <w:sz w:val="20"/>
        </w:rPr>
      </w:pPr>
      <w:r>
        <w:rPr>
          <w:color w:val="0084AC"/>
          <w:w w:val="105"/>
          <w:sz w:val="20"/>
        </w:rPr>
        <w:t>Enhanced understanding of Competitor</w:t>
      </w:r>
      <w:r>
        <w:rPr>
          <w:color w:val="0084AC"/>
          <w:spacing w:val="31"/>
          <w:w w:val="105"/>
          <w:sz w:val="20"/>
        </w:rPr>
        <w:t> </w:t>
      </w:r>
      <w:r>
        <w:rPr>
          <w:color w:val="0084AC"/>
          <w:w w:val="105"/>
          <w:sz w:val="20"/>
        </w:rPr>
        <w:t>activity;</w:t>
      </w:r>
    </w:p>
    <w:p>
      <w:pPr>
        <w:pStyle w:val="ListParagraph"/>
        <w:numPr>
          <w:ilvl w:val="0"/>
          <w:numId w:val="32"/>
        </w:numPr>
        <w:tabs>
          <w:tab w:pos="1806" w:val="left" w:leader="none"/>
        </w:tabs>
        <w:spacing w:line="240" w:lineRule="auto" w:before="16" w:after="0"/>
        <w:ind w:left="1806" w:right="0" w:hanging="281"/>
        <w:jc w:val="left"/>
        <w:rPr>
          <w:sz w:val="20"/>
        </w:rPr>
      </w:pPr>
      <w:r>
        <w:rPr>
          <w:color w:val="0084AC"/>
          <w:w w:val="105"/>
          <w:sz w:val="20"/>
        </w:rPr>
        <w:t>Competitor</w:t>
      </w:r>
      <w:r>
        <w:rPr>
          <w:color w:val="0084AC"/>
          <w:spacing w:val="7"/>
          <w:w w:val="105"/>
          <w:sz w:val="20"/>
        </w:rPr>
        <w:t> </w:t>
      </w:r>
      <w:r>
        <w:rPr>
          <w:color w:val="0084AC"/>
          <w:w w:val="105"/>
          <w:sz w:val="20"/>
        </w:rPr>
        <w:t>profiles;</w:t>
      </w:r>
    </w:p>
    <w:p>
      <w:pPr>
        <w:pStyle w:val="ListParagraph"/>
        <w:numPr>
          <w:ilvl w:val="0"/>
          <w:numId w:val="32"/>
        </w:numPr>
        <w:tabs>
          <w:tab w:pos="1809" w:val="left" w:leader="none"/>
        </w:tabs>
        <w:spacing w:line="254" w:lineRule="auto" w:before="17" w:after="0"/>
        <w:ind w:left="1808" w:right="885" w:hanging="283"/>
        <w:jc w:val="left"/>
        <w:rPr>
          <w:sz w:val="20"/>
        </w:rPr>
      </w:pPr>
      <w:r>
        <w:rPr>
          <w:color w:val="0084AC"/>
          <w:sz w:val="20"/>
        </w:rPr>
        <w:t>Competitor profiles may be displayed on screens close to the competition site. Useful information    is:</w:t>
      </w:r>
    </w:p>
    <w:p>
      <w:pPr>
        <w:pStyle w:val="ListParagraph"/>
        <w:numPr>
          <w:ilvl w:val="1"/>
          <w:numId w:val="32"/>
        </w:numPr>
        <w:tabs>
          <w:tab w:pos="2092" w:val="left" w:leader="none"/>
        </w:tabs>
        <w:spacing w:line="240" w:lineRule="auto" w:before="3" w:after="0"/>
        <w:ind w:left="2091" w:right="0" w:hanging="283"/>
        <w:jc w:val="left"/>
        <w:rPr>
          <w:sz w:val="20"/>
        </w:rPr>
      </w:pPr>
      <w:r>
        <w:rPr>
          <w:color w:val="0084AC"/>
          <w:w w:val="105"/>
          <w:sz w:val="20"/>
        </w:rPr>
        <w:t>Name;</w:t>
      </w:r>
    </w:p>
    <w:p>
      <w:pPr>
        <w:pStyle w:val="ListParagraph"/>
        <w:numPr>
          <w:ilvl w:val="1"/>
          <w:numId w:val="32"/>
        </w:numPr>
        <w:tabs>
          <w:tab w:pos="2092" w:val="left" w:leader="none"/>
        </w:tabs>
        <w:spacing w:line="240" w:lineRule="auto" w:before="16" w:after="0"/>
        <w:ind w:left="2091" w:right="0" w:hanging="283"/>
        <w:jc w:val="left"/>
        <w:rPr>
          <w:sz w:val="20"/>
        </w:rPr>
      </w:pPr>
      <w:r>
        <w:rPr>
          <w:color w:val="0084AC"/>
          <w:w w:val="110"/>
          <w:sz w:val="20"/>
        </w:rPr>
        <w:t>Age;</w:t>
      </w:r>
    </w:p>
    <w:p>
      <w:pPr>
        <w:pStyle w:val="ListParagraph"/>
        <w:numPr>
          <w:ilvl w:val="1"/>
          <w:numId w:val="32"/>
        </w:numPr>
        <w:tabs>
          <w:tab w:pos="2092" w:val="left" w:leader="none"/>
        </w:tabs>
        <w:spacing w:line="240" w:lineRule="auto" w:before="14" w:after="0"/>
        <w:ind w:left="2091" w:right="0" w:hanging="283"/>
        <w:jc w:val="left"/>
        <w:rPr>
          <w:sz w:val="20"/>
        </w:rPr>
      </w:pPr>
      <w:r>
        <w:rPr>
          <w:color w:val="0084AC"/>
          <w:w w:val="105"/>
          <w:sz w:val="20"/>
        </w:rPr>
        <w:t>Country of</w:t>
      </w:r>
      <w:r>
        <w:rPr>
          <w:color w:val="0084AC"/>
          <w:spacing w:val="15"/>
          <w:w w:val="105"/>
          <w:sz w:val="20"/>
        </w:rPr>
        <w:t> </w:t>
      </w:r>
      <w:r>
        <w:rPr>
          <w:color w:val="0084AC"/>
          <w:w w:val="105"/>
          <w:sz w:val="20"/>
        </w:rPr>
        <w:t>origin;</w:t>
      </w:r>
    </w:p>
    <w:p>
      <w:pPr>
        <w:pStyle w:val="ListParagraph"/>
        <w:numPr>
          <w:ilvl w:val="1"/>
          <w:numId w:val="32"/>
        </w:numPr>
        <w:tabs>
          <w:tab w:pos="2092" w:val="left" w:leader="none"/>
        </w:tabs>
        <w:spacing w:line="240" w:lineRule="auto" w:before="16" w:after="0"/>
        <w:ind w:left="2091" w:right="0" w:hanging="283"/>
        <w:jc w:val="left"/>
        <w:rPr>
          <w:sz w:val="20"/>
        </w:rPr>
      </w:pPr>
      <w:r>
        <w:rPr>
          <w:color w:val="0084AC"/>
          <w:w w:val="105"/>
          <w:sz w:val="20"/>
        </w:rPr>
        <w:t>Type of</w:t>
      </w:r>
      <w:r>
        <w:rPr>
          <w:color w:val="0084AC"/>
          <w:spacing w:val="15"/>
          <w:w w:val="105"/>
          <w:sz w:val="20"/>
        </w:rPr>
        <w:t> </w:t>
      </w:r>
      <w:r>
        <w:rPr>
          <w:color w:val="0084AC"/>
          <w:w w:val="105"/>
          <w:sz w:val="20"/>
        </w:rPr>
        <w:t>education;</w:t>
      </w:r>
    </w:p>
    <w:p>
      <w:pPr>
        <w:pStyle w:val="ListParagraph"/>
        <w:numPr>
          <w:ilvl w:val="1"/>
          <w:numId w:val="32"/>
        </w:numPr>
        <w:tabs>
          <w:tab w:pos="2092" w:val="left" w:leader="none"/>
        </w:tabs>
        <w:spacing w:line="240" w:lineRule="auto" w:before="17" w:after="0"/>
        <w:ind w:left="2091" w:right="0" w:hanging="283"/>
        <w:jc w:val="left"/>
        <w:rPr>
          <w:sz w:val="20"/>
        </w:rPr>
      </w:pPr>
      <w:r>
        <w:rPr>
          <w:color w:val="0084AC"/>
          <w:sz w:val="20"/>
        </w:rPr>
        <w:t>Type of actual</w:t>
      </w:r>
      <w:r>
        <w:rPr>
          <w:color w:val="0084AC"/>
          <w:spacing w:val="29"/>
          <w:sz w:val="20"/>
        </w:rPr>
        <w:t> </w:t>
      </w:r>
      <w:r>
        <w:rPr>
          <w:color w:val="0084AC"/>
          <w:sz w:val="20"/>
        </w:rPr>
        <w:t>career;</w:t>
      </w:r>
    </w:p>
    <w:p>
      <w:pPr>
        <w:pStyle w:val="ListParagraph"/>
        <w:numPr>
          <w:ilvl w:val="1"/>
          <w:numId w:val="32"/>
        </w:numPr>
        <w:tabs>
          <w:tab w:pos="2092" w:val="left" w:leader="none"/>
        </w:tabs>
        <w:spacing w:line="240" w:lineRule="auto" w:before="14" w:after="0"/>
        <w:ind w:left="2091" w:right="0" w:hanging="283"/>
        <w:jc w:val="left"/>
        <w:rPr>
          <w:sz w:val="20"/>
        </w:rPr>
      </w:pPr>
      <w:r>
        <w:rPr>
          <w:color w:val="0084AC"/>
          <w:w w:val="105"/>
          <w:sz w:val="20"/>
        </w:rPr>
        <w:t>Information about the Competitors’ choice of</w:t>
      </w:r>
      <w:r>
        <w:rPr>
          <w:color w:val="0084AC"/>
          <w:spacing w:val="40"/>
          <w:w w:val="105"/>
          <w:sz w:val="20"/>
        </w:rPr>
        <w:t> </w:t>
      </w:r>
      <w:r>
        <w:rPr>
          <w:color w:val="0084AC"/>
          <w:w w:val="105"/>
          <w:sz w:val="20"/>
        </w:rPr>
        <w:t>apprenticeship;</w:t>
      </w:r>
    </w:p>
    <w:p>
      <w:pPr>
        <w:pStyle w:val="ListParagraph"/>
        <w:numPr>
          <w:ilvl w:val="0"/>
          <w:numId w:val="32"/>
        </w:numPr>
        <w:tabs>
          <w:tab w:pos="1806" w:val="left" w:leader="none"/>
        </w:tabs>
        <w:spacing w:line="240" w:lineRule="auto" w:before="95" w:after="0"/>
        <w:ind w:left="1806" w:right="0" w:hanging="281"/>
        <w:jc w:val="left"/>
        <w:rPr>
          <w:sz w:val="20"/>
        </w:rPr>
      </w:pPr>
      <w:r>
        <w:rPr>
          <w:color w:val="0084AC"/>
          <w:sz w:val="20"/>
        </w:rPr>
        <w:t>Career</w:t>
      </w:r>
      <w:r>
        <w:rPr>
          <w:color w:val="0084AC"/>
          <w:spacing w:val="12"/>
          <w:sz w:val="20"/>
        </w:rPr>
        <w:t> </w:t>
      </w:r>
      <w:r>
        <w:rPr>
          <w:color w:val="0084AC"/>
          <w:sz w:val="20"/>
        </w:rPr>
        <w:t>opportunities;</w:t>
      </w:r>
    </w:p>
    <w:p>
      <w:pPr>
        <w:pStyle w:val="ListParagraph"/>
        <w:numPr>
          <w:ilvl w:val="0"/>
          <w:numId w:val="32"/>
        </w:numPr>
        <w:tabs>
          <w:tab w:pos="1809" w:val="left" w:leader="none"/>
        </w:tabs>
        <w:spacing w:line="240" w:lineRule="auto" w:before="17" w:after="0"/>
        <w:ind w:left="1808" w:right="0" w:hanging="283"/>
        <w:jc w:val="left"/>
        <w:rPr>
          <w:sz w:val="20"/>
        </w:rPr>
      </w:pPr>
      <w:r>
        <w:rPr>
          <w:color w:val="0084AC"/>
          <w:w w:val="105"/>
          <w:sz w:val="20"/>
        </w:rPr>
        <w:t>Information may consist</w:t>
      </w:r>
      <w:r>
        <w:rPr>
          <w:color w:val="0084AC"/>
          <w:spacing w:val="22"/>
          <w:w w:val="105"/>
          <w:sz w:val="20"/>
        </w:rPr>
        <w:t> </w:t>
      </w:r>
      <w:r>
        <w:rPr>
          <w:color w:val="0084AC"/>
          <w:w w:val="105"/>
          <w:sz w:val="20"/>
        </w:rPr>
        <w:t>of:</w:t>
      </w:r>
    </w:p>
    <w:p>
      <w:pPr>
        <w:pStyle w:val="ListParagraph"/>
        <w:numPr>
          <w:ilvl w:val="1"/>
          <w:numId w:val="32"/>
        </w:numPr>
        <w:tabs>
          <w:tab w:pos="2092" w:val="left" w:leader="none"/>
        </w:tabs>
        <w:spacing w:line="240" w:lineRule="auto" w:before="14" w:after="0"/>
        <w:ind w:left="2091" w:right="0" w:hanging="283"/>
        <w:jc w:val="left"/>
        <w:rPr>
          <w:sz w:val="20"/>
        </w:rPr>
      </w:pPr>
      <w:r>
        <w:rPr>
          <w:color w:val="0084AC"/>
          <w:sz w:val="20"/>
        </w:rPr>
        <w:t>Brochures;</w:t>
      </w:r>
    </w:p>
    <w:p>
      <w:pPr>
        <w:pStyle w:val="ListParagraph"/>
        <w:numPr>
          <w:ilvl w:val="1"/>
          <w:numId w:val="32"/>
        </w:numPr>
        <w:tabs>
          <w:tab w:pos="2092" w:val="left" w:leader="none"/>
        </w:tabs>
        <w:spacing w:line="240" w:lineRule="auto" w:before="16" w:after="0"/>
        <w:ind w:left="2091" w:right="0" w:hanging="283"/>
        <w:jc w:val="left"/>
        <w:rPr>
          <w:sz w:val="20"/>
        </w:rPr>
      </w:pPr>
      <w:r>
        <w:rPr>
          <w:color w:val="0084AC"/>
          <w:sz w:val="20"/>
        </w:rPr>
        <w:t>Flyers;</w:t>
      </w:r>
    </w:p>
    <w:p>
      <w:pPr>
        <w:pStyle w:val="ListParagraph"/>
        <w:numPr>
          <w:ilvl w:val="1"/>
          <w:numId w:val="32"/>
        </w:numPr>
        <w:tabs>
          <w:tab w:pos="2092" w:val="left" w:leader="none"/>
        </w:tabs>
        <w:spacing w:line="240" w:lineRule="auto" w:before="17" w:after="0"/>
        <w:ind w:left="2091" w:right="0" w:hanging="283"/>
        <w:jc w:val="left"/>
        <w:rPr>
          <w:sz w:val="20"/>
        </w:rPr>
      </w:pPr>
      <w:r>
        <w:rPr>
          <w:color w:val="0084AC"/>
          <w:sz w:val="20"/>
        </w:rPr>
        <w:t>Informers  (young</w:t>
      </w:r>
      <w:r>
        <w:rPr>
          <w:color w:val="0084AC"/>
          <w:spacing w:val="24"/>
          <w:sz w:val="20"/>
        </w:rPr>
        <w:t> </w:t>
      </w:r>
      <w:r>
        <w:rPr>
          <w:color w:val="0084AC"/>
          <w:sz w:val="20"/>
        </w:rPr>
        <w:t>apprentices);</w:t>
      </w:r>
    </w:p>
    <w:p>
      <w:pPr>
        <w:pStyle w:val="ListParagraph"/>
        <w:numPr>
          <w:ilvl w:val="0"/>
          <w:numId w:val="32"/>
        </w:numPr>
        <w:tabs>
          <w:tab w:pos="1806" w:val="left" w:leader="none"/>
        </w:tabs>
        <w:spacing w:line="240" w:lineRule="auto" w:before="93" w:after="0"/>
        <w:ind w:left="1806" w:right="0" w:hanging="281"/>
        <w:jc w:val="left"/>
        <w:rPr>
          <w:sz w:val="20"/>
        </w:rPr>
      </w:pPr>
      <w:r>
        <w:rPr>
          <w:color w:val="0084AC"/>
          <w:sz w:val="20"/>
        </w:rPr>
        <w:t>Daily  reporting  of  competition</w:t>
      </w:r>
      <w:r>
        <w:rPr>
          <w:color w:val="0084AC"/>
          <w:spacing w:val="-20"/>
          <w:sz w:val="20"/>
        </w:rPr>
        <w:t> </w:t>
      </w:r>
      <w:r>
        <w:rPr>
          <w:color w:val="0084AC"/>
          <w:sz w:val="20"/>
        </w:rPr>
        <w:t>status;</w:t>
      </w:r>
    </w:p>
    <w:p>
      <w:pPr>
        <w:pStyle w:val="BodyText"/>
        <w:spacing w:before="97"/>
        <w:ind w:left="1525"/>
      </w:pPr>
      <w:r>
        <w:rPr>
          <w:color w:val="0084AC"/>
          <w:w w:val="105"/>
        </w:rPr>
        <w:t>Daily reporting may be used if all Competitors working on the same module on the same day.</w:t>
      </w:r>
    </w:p>
    <w:p>
      <w:pPr>
        <w:spacing w:after="0"/>
        <w:sectPr>
          <w:pgSz w:w="11910" w:h="16840"/>
          <w:pgMar w:header="567" w:footer="826" w:top="1400" w:bottom="1280" w:left="460" w:right="460"/>
        </w:sectPr>
      </w:pPr>
    </w:p>
    <w:p>
      <w:pPr>
        <w:pStyle w:val="BodyText"/>
      </w:pPr>
    </w:p>
    <w:p>
      <w:pPr>
        <w:pStyle w:val="BodyText"/>
        <w:spacing w:before="2"/>
        <w:rPr>
          <w:sz w:val="25"/>
        </w:rPr>
      </w:pPr>
    </w:p>
    <w:p>
      <w:pPr>
        <w:pStyle w:val="Heading1"/>
        <w:numPr>
          <w:ilvl w:val="0"/>
          <w:numId w:val="23"/>
        </w:numPr>
        <w:tabs>
          <w:tab w:pos="1526" w:val="left" w:leader="none"/>
        </w:tabs>
        <w:spacing w:line="240" w:lineRule="auto" w:before="105" w:after="0"/>
        <w:ind w:left="1525" w:right="0" w:hanging="588"/>
        <w:jc w:val="left"/>
        <w:rPr>
          <w:color w:val="003763"/>
        </w:rPr>
      </w:pPr>
      <w:bookmarkStart w:name="_bookmark13" w:id="25"/>
      <w:bookmarkEnd w:id="25"/>
      <w:r>
        <w:rPr>
          <w:b w:val="0"/>
        </w:rPr>
      </w:r>
      <w:bookmarkStart w:name="_bookmark13" w:id="26"/>
      <w:bookmarkEnd w:id="26"/>
      <w:r>
        <w:rPr>
          <w:color w:val="003763"/>
          <w:w w:val="115"/>
        </w:rPr>
        <w:t>SU</w:t>
      </w:r>
      <w:r>
        <w:rPr>
          <w:color w:val="003763"/>
          <w:w w:val="115"/>
        </w:rPr>
        <w:t>STAINABILITY</w:t>
      </w:r>
    </w:p>
    <w:p>
      <w:pPr>
        <w:pStyle w:val="BodyText"/>
        <w:spacing w:before="76"/>
        <w:ind w:left="1525"/>
      </w:pPr>
      <w:r>
        <w:rPr>
          <w:color w:val="0084AC"/>
        </w:rPr>
        <w:t>This skill competition will focus on the sustainable practices below:</w:t>
      </w:r>
    </w:p>
    <w:p>
      <w:pPr>
        <w:pStyle w:val="ListParagraph"/>
        <w:numPr>
          <w:ilvl w:val="0"/>
          <w:numId w:val="33"/>
        </w:numPr>
        <w:tabs>
          <w:tab w:pos="1806" w:val="left" w:leader="none"/>
        </w:tabs>
        <w:spacing w:line="240" w:lineRule="auto" w:before="117" w:after="0"/>
        <w:ind w:left="1808" w:right="0" w:hanging="283"/>
        <w:jc w:val="left"/>
        <w:rPr>
          <w:sz w:val="20"/>
        </w:rPr>
      </w:pPr>
      <w:r>
        <w:rPr>
          <w:color w:val="0084AC"/>
          <w:w w:val="105"/>
          <w:sz w:val="20"/>
        </w:rPr>
        <w:t>Recycling;</w:t>
      </w:r>
    </w:p>
    <w:p>
      <w:pPr>
        <w:pStyle w:val="ListParagraph"/>
        <w:numPr>
          <w:ilvl w:val="0"/>
          <w:numId w:val="33"/>
        </w:numPr>
        <w:tabs>
          <w:tab w:pos="1806" w:val="left" w:leader="none"/>
        </w:tabs>
        <w:spacing w:line="240" w:lineRule="auto" w:before="15" w:after="0"/>
        <w:ind w:left="1808" w:right="0" w:hanging="283"/>
        <w:jc w:val="left"/>
        <w:rPr>
          <w:sz w:val="20"/>
        </w:rPr>
      </w:pPr>
      <w:r>
        <w:rPr>
          <w:color w:val="0084AC"/>
          <w:sz w:val="20"/>
        </w:rPr>
        <w:t>Spare</w:t>
      </w:r>
      <w:r>
        <w:rPr>
          <w:color w:val="0084AC"/>
          <w:spacing w:val="14"/>
          <w:sz w:val="20"/>
        </w:rPr>
        <w:t> </w:t>
      </w:r>
      <w:r>
        <w:rPr>
          <w:color w:val="0084AC"/>
          <w:sz w:val="20"/>
        </w:rPr>
        <w:t>materials</w:t>
      </w:r>
      <w:r>
        <w:rPr>
          <w:color w:val="0084AC"/>
          <w:spacing w:val="16"/>
          <w:sz w:val="20"/>
        </w:rPr>
        <w:t> </w:t>
      </w:r>
      <w:r>
        <w:rPr>
          <w:color w:val="0084AC"/>
          <w:sz w:val="20"/>
        </w:rPr>
        <w:t>are</w:t>
      </w:r>
      <w:r>
        <w:rPr>
          <w:color w:val="0084AC"/>
          <w:spacing w:val="13"/>
          <w:sz w:val="20"/>
        </w:rPr>
        <w:t> </w:t>
      </w:r>
      <w:r>
        <w:rPr>
          <w:color w:val="0084AC"/>
          <w:sz w:val="20"/>
        </w:rPr>
        <w:t>to</w:t>
      </w:r>
      <w:r>
        <w:rPr>
          <w:color w:val="0084AC"/>
          <w:spacing w:val="15"/>
          <w:sz w:val="20"/>
        </w:rPr>
        <w:t> </w:t>
      </w:r>
      <w:r>
        <w:rPr>
          <w:color w:val="0084AC"/>
          <w:sz w:val="20"/>
        </w:rPr>
        <w:t>be</w:t>
      </w:r>
      <w:r>
        <w:rPr>
          <w:color w:val="0084AC"/>
          <w:spacing w:val="15"/>
          <w:sz w:val="20"/>
        </w:rPr>
        <w:t> </w:t>
      </w:r>
      <w:r>
        <w:rPr>
          <w:color w:val="0084AC"/>
          <w:sz w:val="20"/>
        </w:rPr>
        <w:t>offered</w:t>
      </w:r>
      <w:r>
        <w:rPr>
          <w:color w:val="0084AC"/>
          <w:spacing w:val="16"/>
          <w:sz w:val="20"/>
        </w:rPr>
        <w:t> </w:t>
      </w:r>
      <w:r>
        <w:rPr>
          <w:color w:val="0084AC"/>
          <w:sz w:val="20"/>
        </w:rPr>
        <w:t>to</w:t>
      </w:r>
      <w:r>
        <w:rPr>
          <w:color w:val="0084AC"/>
          <w:spacing w:val="15"/>
          <w:sz w:val="20"/>
        </w:rPr>
        <w:t> </w:t>
      </w:r>
      <w:r>
        <w:rPr>
          <w:color w:val="0084AC"/>
          <w:sz w:val="20"/>
        </w:rPr>
        <w:t>local</w:t>
      </w:r>
      <w:r>
        <w:rPr>
          <w:color w:val="0084AC"/>
          <w:spacing w:val="13"/>
          <w:sz w:val="20"/>
        </w:rPr>
        <w:t> </w:t>
      </w:r>
      <w:r>
        <w:rPr>
          <w:color w:val="0084AC"/>
          <w:sz w:val="20"/>
        </w:rPr>
        <w:t>schools</w:t>
      </w:r>
      <w:r>
        <w:rPr>
          <w:color w:val="0084AC"/>
          <w:spacing w:val="16"/>
          <w:sz w:val="20"/>
        </w:rPr>
        <w:t> </w:t>
      </w:r>
      <w:r>
        <w:rPr>
          <w:color w:val="0084AC"/>
          <w:sz w:val="20"/>
        </w:rPr>
        <w:t>to</w:t>
      </w:r>
      <w:r>
        <w:rPr>
          <w:color w:val="0084AC"/>
          <w:spacing w:val="15"/>
          <w:sz w:val="20"/>
        </w:rPr>
        <w:t> </w:t>
      </w:r>
      <w:r>
        <w:rPr>
          <w:color w:val="0084AC"/>
          <w:sz w:val="20"/>
        </w:rPr>
        <w:t>be</w:t>
      </w:r>
      <w:r>
        <w:rPr>
          <w:color w:val="0084AC"/>
          <w:spacing w:val="12"/>
          <w:sz w:val="20"/>
        </w:rPr>
        <w:t> </w:t>
      </w:r>
      <w:r>
        <w:rPr>
          <w:color w:val="0084AC"/>
          <w:sz w:val="20"/>
        </w:rPr>
        <w:t>used</w:t>
      </w:r>
      <w:r>
        <w:rPr>
          <w:color w:val="0084AC"/>
          <w:spacing w:val="16"/>
          <w:sz w:val="20"/>
        </w:rPr>
        <w:t> </w:t>
      </w:r>
      <w:r>
        <w:rPr>
          <w:color w:val="0084AC"/>
          <w:sz w:val="20"/>
        </w:rPr>
        <w:t>in</w:t>
      </w:r>
      <w:r>
        <w:rPr>
          <w:color w:val="0084AC"/>
          <w:spacing w:val="16"/>
          <w:sz w:val="20"/>
        </w:rPr>
        <w:t> </w:t>
      </w:r>
      <w:r>
        <w:rPr>
          <w:color w:val="0084AC"/>
          <w:sz w:val="20"/>
        </w:rPr>
        <w:t>education</w:t>
      </w:r>
      <w:r>
        <w:rPr>
          <w:color w:val="0084AC"/>
          <w:spacing w:val="15"/>
          <w:sz w:val="20"/>
        </w:rPr>
        <w:t> </w:t>
      </w:r>
      <w:r>
        <w:rPr>
          <w:color w:val="0084AC"/>
          <w:sz w:val="20"/>
        </w:rPr>
        <w:t>for</w:t>
      </w:r>
      <w:r>
        <w:rPr>
          <w:color w:val="0084AC"/>
          <w:spacing w:val="14"/>
          <w:sz w:val="20"/>
        </w:rPr>
        <w:t> </w:t>
      </w:r>
      <w:r>
        <w:rPr>
          <w:color w:val="0084AC"/>
          <w:sz w:val="20"/>
        </w:rPr>
        <w:t>training</w:t>
      </w:r>
      <w:r>
        <w:rPr>
          <w:color w:val="0084AC"/>
          <w:spacing w:val="16"/>
          <w:sz w:val="20"/>
        </w:rPr>
        <w:t> </w:t>
      </w:r>
      <w:r>
        <w:rPr>
          <w:color w:val="0084AC"/>
          <w:sz w:val="20"/>
        </w:rPr>
        <w:t>purposes;</w:t>
      </w:r>
    </w:p>
    <w:p>
      <w:pPr>
        <w:pStyle w:val="ListParagraph"/>
        <w:numPr>
          <w:ilvl w:val="0"/>
          <w:numId w:val="33"/>
        </w:numPr>
        <w:tabs>
          <w:tab w:pos="1806" w:val="left" w:leader="none"/>
        </w:tabs>
        <w:spacing w:line="240" w:lineRule="auto" w:before="16" w:after="0"/>
        <w:ind w:left="1808" w:right="0" w:hanging="283"/>
        <w:jc w:val="left"/>
        <w:rPr>
          <w:sz w:val="20"/>
        </w:rPr>
      </w:pPr>
      <w:r>
        <w:rPr>
          <w:color w:val="0084AC"/>
          <w:w w:val="105"/>
          <w:sz w:val="20"/>
        </w:rPr>
        <w:t>Use of ‘green’</w:t>
      </w:r>
      <w:r>
        <w:rPr>
          <w:color w:val="0084AC"/>
          <w:spacing w:val="-21"/>
          <w:w w:val="105"/>
          <w:sz w:val="20"/>
        </w:rPr>
        <w:t> </w:t>
      </w:r>
      <w:r>
        <w:rPr>
          <w:color w:val="0084AC"/>
          <w:w w:val="105"/>
          <w:sz w:val="20"/>
        </w:rPr>
        <w:t>materials;</w:t>
      </w:r>
    </w:p>
    <w:p>
      <w:pPr>
        <w:pStyle w:val="ListParagraph"/>
        <w:numPr>
          <w:ilvl w:val="0"/>
          <w:numId w:val="33"/>
        </w:numPr>
        <w:tabs>
          <w:tab w:pos="1809" w:val="left" w:leader="none"/>
        </w:tabs>
        <w:spacing w:line="256" w:lineRule="auto" w:before="14" w:after="0"/>
        <w:ind w:left="1808" w:right="877" w:hanging="283"/>
        <w:jc w:val="left"/>
        <w:rPr>
          <w:sz w:val="20"/>
        </w:rPr>
      </w:pPr>
      <w:r>
        <w:rPr>
          <w:color w:val="0084AC"/>
          <w:w w:val="105"/>
          <w:sz w:val="20"/>
        </w:rPr>
        <w:t>During designing of Test Projects and liaising with the current Workshop Manager, the uses of “green”</w:t>
      </w:r>
      <w:r>
        <w:rPr>
          <w:color w:val="0084AC"/>
          <w:spacing w:val="-3"/>
          <w:w w:val="105"/>
          <w:sz w:val="20"/>
        </w:rPr>
        <w:t> </w:t>
      </w:r>
      <w:r>
        <w:rPr>
          <w:color w:val="0084AC"/>
          <w:w w:val="105"/>
          <w:sz w:val="20"/>
        </w:rPr>
        <w:t>materials</w:t>
      </w:r>
      <w:r>
        <w:rPr>
          <w:color w:val="0084AC"/>
          <w:spacing w:val="-2"/>
          <w:w w:val="105"/>
          <w:sz w:val="20"/>
        </w:rPr>
        <w:t> </w:t>
      </w:r>
      <w:r>
        <w:rPr>
          <w:color w:val="0084AC"/>
          <w:w w:val="105"/>
          <w:sz w:val="20"/>
        </w:rPr>
        <w:t>are</w:t>
      </w:r>
      <w:r>
        <w:rPr>
          <w:color w:val="0084AC"/>
          <w:spacing w:val="-4"/>
          <w:w w:val="105"/>
          <w:sz w:val="20"/>
        </w:rPr>
        <w:t> </w:t>
      </w:r>
      <w:r>
        <w:rPr>
          <w:color w:val="0084AC"/>
          <w:w w:val="105"/>
          <w:sz w:val="20"/>
        </w:rPr>
        <w:t>to</w:t>
      </w:r>
      <w:r>
        <w:rPr>
          <w:color w:val="0084AC"/>
          <w:spacing w:val="-2"/>
          <w:w w:val="105"/>
          <w:sz w:val="20"/>
        </w:rPr>
        <w:t> </w:t>
      </w:r>
      <w:r>
        <w:rPr>
          <w:color w:val="0084AC"/>
          <w:w w:val="105"/>
          <w:sz w:val="20"/>
        </w:rPr>
        <w:t>be</w:t>
      </w:r>
      <w:r>
        <w:rPr>
          <w:color w:val="0084AC"/>
          <w:spacing w:val="-3"/>
          <w:w w:val="105"/>
          <w:sz w:val="20"/>
        </w:rPr>
        <w:t> </w:t>
      </w:r>
      <w:r>
        <w:rPr>
          <w:color w:val="0084AC"/>
          <w:w w:val="105"/>
          <w:sz w:val="20"/>
        </w:rPr>
        <w:t>considered.</w:t>
      </w:r>
      <w:r>
        <w:rPr>
          <w:color w:val="0084AC"/>
          <w:spacing w:val="-3"/>
          <w:w w:val="105"/>
          <w:sz w:val="20"/>
        </w:rPr>
        <w:t> </w:t>
      </w:r>
      <w:r>
        <w:rPr>
          <w:color w:val="0084AC"/>
          <w:w w:val="105"/>
          <w:sz w:val="20"/>
        </w:rPr>
        <w:t>Materials</w:t>
      </w:r>
      <w:r>
        <w:rPr>
          <w:color w:val="0084AC"/>
          <w:spacing w:val="-4"/>
          <w:w w:val="105"/>
          <w:sz w:val="20"/>
        </w:rPr>
        <w:t> </w:t>
      </w:r>
      <w:r>
        <w:rPr>
          <w:color w:val="0084AC"/>
          <w:w w:val="105"/>
          <w:sz w:val="20"/>
        </w:rPr>
        <w:t>that</w:t>
      </w:r>
      <w:r>
        <w:rPr>
          <w:color w:val="0084AC"/>
          <w:spacing w:val="-3"/>
          <w:w w:val="105"/>
          <w:sz w:val="20"/>
        </w:rPr>
        <w:t> </w:t>
      </w:r>
      <w:r>
        <w:rPr>
          <w:color w:val="0084AC"/>
          <w:w w:val="105"/>
          <w:sz w:val="20"/>
        </w:rPr>
        <w:t>meet</w:t>
      </w:r>
      <w:r>
        <w:rPr>
          <w:color w:val="0084AC"/>
          <w:spacing w:val="-2"/>
          <w:w w:val="105"/>
          <w:sz w:val="20"/>
        </w:rPr>
        <w:t> </w:t>
      </w:r>
      <w:r>
        <w:rPr>
          <w:color w:val="0084AC"/>
          <w:w w:val="105"/>
          <w:sz w:val="20"/>
        </w:rPr>
        <w:t>the</w:t>
      </w:r>
      <w:r>
        <w:rPr>
          <w:color w:val="0084AC"/>
          <w:spacing w:val="-5"/>
          <w:w w:val="105"/>
          <w:sz w:val="20"/>
        </w:rPr>
        <w:t> </w:t>
      </w:r>
      <w:r>
        <w:rPr>
          <w:color w:val="0084AC"/>
          <w:w w:val="105"/>
          <w:sz w:val="20"/>
        </w:rPr>
        <w:t>following</w:t>
      </w:r>
      <w:r>
        <w:rPr>
          <w:color w:val="0084AC"/>
          <w:spacing w:val="-3"/>
          <w:w w:val="105"/>
          <w:sz w:val="20"/>
        </w:rPr>
        <w:t> </w:t>
      </w:r>
      <w:r>
        <w:rPr>
          <w:color w:val="0084AC"/>
          <w:w w:val="105"/>
          <w:sz w:val="20"/>
        </w:rPr>
        <w:t>requirements</w:t>
      </w:r>
      <w:r>
        <w:rPr>
          <w:color w:val="0084AC"/>
          <w:spacing w:val="-3"/>
          <w:w w:val="105"/>
          <w:sz w:val="20"/>
        </w:rPr>
        <w:t> </w:t>
      </w:r>
      <w:r>
        <w:rPr>
          <w:color w:val="0084AC"/>
          <w:w w:val="105"/>
          <w:sz w:val="20"/>
        </w:rPr>
        <w:t>are</w:t>
      </w:r>
      <w:r>
        <w:rPr>
          <w:color w:val="0084AC"/>
          <w:spacing w:val="-4"/>
          <w:w w:val="105"/>
          <w:sz w:val="20"/>
        </w:rPr>
        <w:t> </w:t>
      </w:r>
      <w:r>
        <w:rPr>
          <w:color w:val="0084AC"/>
          <w:w w:val="105"/>
          <w:sz w:val="20"/>
        </w:rPr>
        <w:t>to</w:t>
      </w:r>
      <w:r>
        <w:rPr>
          <w:color w:val="0084AC"/>
          <w:spacing w:val="-2"/>
          <w:w w:val="105"/>
          <w:sz w:val="20"/>
        </w:rPr>
        <w:t> </w:t>
      </w:r>
      <w:r>
        <w:rPr>
          <w:color w:val="0084AC"/>
          <w:w w:val="105"/>
          <w:sz w:val="20"/>
        </w:rPr>
        <w:t>be used as far as</w:t>
      </w:r>
      <w:r>
        <w:rPr>
          <w:color w:val="0084AC"/>
          <w:spacing w:val="28"/>
          <w:w w:val="105"/>
          <w:sz w:val="20"/>
        </w:rPr>
        <w:t> </w:t>
      </w:r>
      <w:r>
        <w:rPr>
          <w:color w:val="0084AC"/>
          <w:w w:val="105"/>
          <w:sz w:val="20"/>
        </w:rPr>
        <w:t>possible:</w:t>
      </w:r>
    </w:p>
    <w:p>
      <w:pPr>
        <w:pStyle w:val="ListParagraph"/>
        <w:numPr>
          <w:ilvl w:val="1"/>
          <w:numId w:val="33"/>
        </w:numPr>
        <w:tabs>
          <w:tab w:pos="2092" w:val="left" w:leader="none"/>
        </w:tabs>
        <w:spacing w:line="240" w:lineRule="auto" w:before="0" w:after="0"/>
        <w:ind w:left="2091" w:right="0" w:hanging="283"/>
        <w:jc w:val="left"/>
        <w:rPr>
          <w:sz w:val="20"/>
        </w:rPr>
      </w:pPr>
      <w:r>
        <w:rPr>
          <w:color w:val="0084AC"/>
          <w:w w:val="105"/>
          <w:sz w:val="20"/>
        </w:rPr>
        <w:t>Halogen</w:t>
      </w:r>
      <w:r>
        <w:rPr>
          <w:color w:val="0084AC"/>
          <w:spacing w:val="9"/>
          <w:w w:val="105"/>
          <w:sz w:val="20"/>
        </w:rPr>
        <w:t> </w:t>
      </w:r>
      <w:r>
        <w:rPr>
          <w:color w:val="0084AC"/>
          <w:w w:val="105"/>
          <w:sz w:val="20"/>
        </w:rPr>
        <w:t>free;</w:t>
      </w:r>
    </w:p>
    <w:p>
      <w:pPr>
        <w:pStyle w:val="ListParagraph"/>
        <w:numPr>
          <w:ilvl w:val="1"/>
          <w:numId w:val="33"/>
        </w:numPr>
        <w:tabs>
          <w:tab w:pos="2092" w:val="left" w:leader="none"/>
        </w:tabs>
        <w:spacing w:line="240" w:lineRule="auto" w:before="14" w:after="0"/>
        <w:ind w:left="2091" w:right="0" w:hanging="283"/>
        <w:jc w:val="left"/>
        <w:rPr>
          <w:sz w:val="20"/>
        </w:rPr>
      </w:pPr>
      <w:r>
        <w:rPr>
          <w:color w:val="0084AC"/>
          <w:sz w:val="20"/>
        </w:rPr>
        <w:t>Recyclable;</w:t>
      </w:r>
    </w:p>
    <w:p>
      <w:pPr>
        <w:pStyle w:val="ListParagraph"/>
        <w:numPr>
          <w:ilvl w:val="1"/>
          <w:numId w:val="33"/>
        </w:numPr>
        <w:tabs>
          <w:tab w:pos="2092" w:val="left" w:leader="none"/>
        </w:tabs>
        <w:spacing w:line="240" w:lineRule="auto" w:before="16" w:after="0"/>
        <w:ind w:left="2091" w:right="0" w:hanging="283"/>
        <w:jc w:val="left"/>
        <w:rPr>
          <w:sz w:val="20"/>
        </w:rPr>
      </w:pPr>
      <w:r>
        <w:rPr>
          <w:color w:val="0084AC"/>
          <w:sz w:val="20"/>
        </w:rPr>
        <w:t>Free from toxic</w:t>
      </w:r>
      <w:r>
        <w:rPr>
          <w:color w:val="0084AC"/>
          <w:spacing w:val="31"/>
          <w:sz w:val="20"/>
        </w:rPr>
        <w:t> </w:t>
      </w:r>
      <w:r>
        <w:rPr>
          <w:color w:val="0084AC"/>
          <w:sz w:val="20"/>
        </w:rPr>
        <w:t>substances.</w:t>
      </w:r>
    </w:p>
    <w:p>
      <w:pPr>
        <w:pStyle w:val="ListParagraph"/>
        <w:numPr>
          <w:ilvl w:val="0"/>
          <w:numId w:val="33"/>
        </w:numPr>
        <w:tabs>
          <w:tab w:pos="1806" w:val="left" w:leader="none"/>
        </w:tabs>
        <w:spacing w:line="240" w:lineRule="auto" w:before="97" w:after="0"/>
        <w:ind w:left="1806" w:right="0" w:hanging="281"/>
        <w:jc w:val="left"/>
        <w:rPr>
          <w:sz w:val="20"/>
        </w:rPr>
      </w:pPr>
      <w:r>
        <w:rPr>
          <w:color w:val="0084AC"/>
          <w:sz w:val="20"/>
        </w:rPr>
        <w:t>Use of completed Test Projects after</w:t>
      </w:r>
      <w:r>
        <w:rPr>
          <w:color w:val="0084AC"/>
          <w:spacing w:val="22"/>
          <w:sz w:val="20"/>
        </w:rPr>
        <w:t> </w:t>
      </w:r>
      <w:r>
        <w:rPr>
          <w:color w:val="0084AC"/>
          <w:sz w:val="20"/>
        </w:rPr>
        <w:t>Competition;</w:t>
      </w:r>
    </w:p>
    <w:p>
      <w:pPr>
        <w:pStyle w:val="ListParagraph"/>
        <w:numPr>
          <w:ilvl w:val="0"/>
          <w:numId w:val="33"/>
        </w:numPr>
        <w:tabs>
          <w:tab w:pos="1806" w:val="left" w:leader="none"/>
        </w:tabs>
        <w:spacing w:line="256" w:lineRule="auto" w:before="14" w:after="0"/>
        <w:ind w:left="1806" w:right="767" w:hanging="281"/>
        <w:jc w:val="left"/>
        <w:rPr>
          <w:sz w:val="20"/>
        </w:rPr>
      </w:pPr>
      <w:r>
        <w:rPr>
          <w:color w:val="0084AC"/>
          <w:sz w:val="20"/>
        </w:rPr>
        <w:t>Materials that can be reused, are to be offered to local schools to be used in education for training purpose. Materials that cannot be reused are to be sorted as per Host Country regulations or, if meeting higher requirements, WorldSkills regulations;</w:t>
      </w:r>
    </w:p>
    <w:p>
      <w:pPr>
        <w:pStyle w:val="ListParagraph"/>
        <w:numPr>
          <w:ilvl w:val="0"/>
          <w:numId w:val="33"/>
        </w:numPr>
        <w:tabs>
          <w:tab w:pos="1806" w:val="left" w:leader="none"/>
        </w:tabs>
        <w:spacing w:line="256" w:lineRule="auto" w:before="0" w:after="0"/>
        <w:ind w:left="1806" w:right="709" w:hanging="281"/>
        <w:jc w:val="left"/>
        <w:rPr>
          <w:sz w:val="20"/>
        </w:rPr>
      </w:pPr>
      <w:r>
        <w:rPr>
          <w:color w:val="0084AC"/>
          <w:sz w:val="20"/>
        </w:rPr>
        <w:t>Experts and Competitors must  take  special  consideration  when  designing  and  packing  their  tool box for the competition. They must ensure they only pack the minimum number of tools needed to complete the</w:t>
      </w:r>
      <w:r>
        <w:rPr>
          <w:color w:val="0084AC"/>
          <w:spacing w:val="16"/>
          <w:sz w:val="20"/>
        </w:rPr>
        <w:t> </w:t>
      </w:r>
      <w:r>
        <w:rPr>
          <w:color w:val="0084AC"/>
          <w:sz w:val="20"/>
        </w:rPr>
        <w:t>competition;</w:t>
      </w:r>
    </w:p>
    <w:p>
      <w:pPr>
        <w:pStyle w:val="ListParagraph"/>
        <w:numPr>
          <w:ilvl w:val="0"/>
          <w:numId w:val="33"/>
        </w:numPr>
        <w:tabs>
          <w:tab w:pos="1806" w:val="left" w:leader="none"/>
        </w:tabs>
        <w:spacing w:line="252" w:lineRule="exact" w:before="0" w:after="0"/>
        <w:ind w:left="1806" w:right="0" w:hanging="281"/>
        <w:jc w:val="left"/>
        <w:rPr>
          <w:sz w:val="20"/>
        </w:rPr>
      </w:pPr>
      <w:r>
        <w:rPr>
          <w:color w:val="0084AC"/>
          <w:sz w:val="20"/>
        </w:rPr>
        <w:t>The</w:t>
      </w:r>
      <w:r>
        <w:rPr>
          <w:color w:val="0084AC"/>
          <w:spacing w:val="11"/>
          <w:sz w:val="20"/>
        </w:rPr>
        <w:t> </w:t>
      </w:r>
      <w:r>
        <w:rPr>
          <w:color w:val="0084AC"/>
          <w:sz w:val="20"/>
        </w:rPr>
        <w:t>industry</w:t>
      </w:r>
      <w:r>
        <w:rPr>
          <w:color w:val="0084AC"/>
          <w:spacing w:val="15"/>
          <w:sz w:val="20"/>
        </w:rPr>
        <w:t> </w:t>
      </w:r>
      <w:r>
        <w:rPr>
          <w:color w:val="0084AC"/>
          <w:sz w:val="20"/>
        </w:rPr>
        <w:t>partner</w:t>
      </w:r>
      <w:r>
        <w:rPr>
          <w:color w:val="0084AC"/>
          <w:spacing w:val="14"/>
          <w:sz w:val="20"/>
        </w:rPr>
        <w:t> </w:t>
      </w:r>
      <w:r>
        <w:rPr>
          <w:color w:val="0084AC"/>
          <w:sz w:val="20"/>
        </w:rPr>
        <w:t>designing</w:t>
      </w:r>
      <w:r>
        <w:rPr>
          <w:color w:val="0084AC"/>
          <w:spacing w:val="13"/>
          <w:sz w:val="20"/>
        </w:rPr>
        <w:t> </w:t>
      </w:r>
      <w:r>
        <w:rPr>
          <w:color w:val="0084AC"/>
          <w:sz w:val="20"/>
        </w:rPr>
        <w:t>the</w:t>
      </w:r>
      <w:r>
        <w:rPr>
          <w:color w:val="0084AC"/>
          <w:spacing w:val="11"/>
          <w:sz w:val="20"/>
        </w:rPr>
        <w:t> </w:t>
      </w:r>
      <w:r>
        <w:rPr>
          <w:color w:val="0084AC"/>
          <w:sz w:val="20"/>
        </w:rPr>
        <w:t>Test</w:t>
      </w:r>
      <w:r>
        <w:rPr>
          <w:color w:val="0084AC"/>
          <w:spacing w:val="15"/>
          <w:sz w:val="20"/>
        </w:rPr>
        <w:t> </w:t>
      </w:r>
      <w:r>
        <w:rPr>
          <w:color w:val="0084AC"/>
          <w:sz w:val="20"/>
        </w:rPr>
        <w:t>Project</w:t>
      </w:r>
      <w:r>
        <w:rPr>
          <w:color w:val="0084AC"/>
          <w:spacing w:val="17"/>
          <w:sz w:val="20"/>
        </w:rPr>
        <w:t> </w:t>
      </w:r>
      <w:r>
        <w:rPr>
          <w:color w:val="0084AC"/>
          <w:sz w:val="20"/>
        </w:rPr>
        <w:t>must</w:t>
      </w:r>
      <w:r>
        <w:rPr>
          <w:color w:val="0084AC"/>
          <w:spacing w:val="14"/>
          <w:sz w:val="20"/>
        </w:rPr>
        <w:t> </w:t>
      </w:r>
      <w:r>
        <w:rPr>
          <w:color w:val="0084AC"/>
          <w:sz w:val="20"/>
        </w:rPr>
        <w:t>carefully</w:t>
      </w:r>
      <w:r>
        <w:rPr>
          <w:color w:val="0084AC"/>
          <w:spacing w:val="14"/>
          <w:sz w:val="20"/>
        </w:rPr>
        <w:t> </w:t>
      </w:r>
      <w:r>
        <w:rPr>
          <w:color w:val="0084AC"/>
          <w:sz w:val="20"/>
        </w:rPr>
        <w:t>consider</w:t>
      </w:r>
      <w:r>
        <w:rPr>
          <w:color w:val="0084AC"/>
          <w:spacing w:val="23"/>
          <w:sz w:val="20"/>
        </w:rPr>
        <w:t> </w:t>
      </w:r>
      <w:r>
        <w:rPr>
          <w:color w:val="0084AC"/>
          <w:sz w:val="20"/>
        </w:rPr>
        <w:t>sustainability</w:t>
      </w:r>
      <w:r>
        <w:rPr>
          <w:color w:val="0084AC"/>
          <w:spacing w:val="16"/>
          <w:sz w:val="20"/>
        </w:rPr>
        <w:t> </w:t>
      </w:r>
      <w:r>
        <w:rPr>
          <w:color w:val="0084AC"/>
          <w:sz w:val="20"/>
        </w:rPr>
        <w:t>as</w:t>
      </w:r>
      <w:r>
        <w:rPr>
          <w:color w:val="0084AC"/>
          <w:spacing w:val="15"/>
          <w:sz w:val="20"/>
        </w:rPr>
        <w:t> </w:t>
      </w:r>
      <w:r>
        <w:rPr>
          <w:color w:val="0084AC"/>
          <w:sz w:val="20"/>
        </w:rPr>
        <w:t>a</w:t>
      </w:r>
      <w:r>
        <w:rPr>
          <w:color w:val="0084AC"/>
          <w:spacing w:val="14"/>
          <w:sz w:val="20"/>
        </w:rPr>
        <w:t> </w:t>
      </w:r>
      <w:r>
        <w:rPr>
          <w:color w:val="0084AC"/>
          <w:sz w:val="20"/>
        </w:rPr>
        <w:t>key</w:t>
      </w:r>
      <w:r>
        <w:rPr>
          <w:color w:val="0084AC"/>
          <w:spacing w:val="16"/>
          <w:sz w:val="20"/>
        </w:rPr>
        <w:t> </w:t>
      </w:r>
      <w:r>
        <w:rPr>
          <w:color w:val="0084AC"/>
          <w:sz w:val="20"/>
        </w:rPr>
        <w:t>issue;</w:t>
      </w:r>
    </w:p>
    <w:p>
      <w:pPr>
        <w:pStyle w:val="ListParagraph"/>
        <w:numPr>
          <w:ilvl w:val="0"/>
          <w:numId w:val="33"/>
        </w:numPr>
        <w:tabs>
          <w:tab w:pos="1806" w:val="left" w:leader="none"/>
        </w:tabs>
        <w:spacing w:line="256" w:lineRule="auto" w:before="16" w:after="0"/>
        <w:ind w:left="1806" w:right="716" w:hanging="281"/>
        <w:jc w:val="left"/>
        <w:rPr>
          <w:sz w:val="20"/>
        </w:rPr>
      </w:pPr>
      <w:r>
        <w:rPr>
          <w:color w:val="0084AC"/>
          <w:sz w:val="20"/>
        </w:rPr>
        <w:t>All paperwork prepared at the previous competition must be electronically copied by the new Chief  and Deputy Chief</w:t>
      </w:r>
      <w:r>
        <w:rPr>
          <w:color w:val="0084AC"/>
          <w:spacing w:val="36"/>
          <w:sz w:val="20"/>
        </w:rPr>
        <w:t> </w:t>
      </w:r>
      <w:r>
        <w:rPr>
          <w:color w:val="0084AC"/>
          <w:sz w:val="20"/>
        </w:rPr>
        <w:t>Expert.</w:t>
      </w:r>
    </w:p>
    <w:p>
      <w:pPr>
        <w:spacing w:after="0" w:line="256" w:lineRule="auto"/>
        <w:jc w:val="left"/>
        <w:rPr>
          <w:sz w:val="20"/>
        </w:rPr>
        <w:sectPr>
          <w:pgSz w:w="11910" w:h="16840"/>
          <w:pgMar w:header="567" w:footer="826" w:top="1400" w:bottom="1280" w:left="460" w:right="460"/>
        </w:sectPr>
      </w:pPr>
    </w:p>
    <w:p>
      <w:pPr>
        <w:pStyle w:val="BodyText"/>
      </w:pPr>
    </w:p>
    <w:p>
      <w:pPr>
        <w:pStyle w:val="BodyText"/>
        <w:rPr>
          <w:sz w:val="22"/>
        </w:rPr>
      </w:pPr>
    </w:p>
    <w:p>
      <w:pPr>
        <w:pStyle w:val="Heading1"/>
        <w:numPr>
          <w:ilvl w:val="0"/>
          <w:numId w:val="23"/>
        </w:numPr>
        <w:tabs>
          <w:tab w:pos="1526" w:val="left" w:leader="none"/>
        </w:tabs>
        <w:spacing w:line="240" w:lineRule="auto" w:before="105" w:after="0"/>
        <w:ind w:left="1525" w:right="0" w:hanging="588"/>
        <w:jc w:val="left"/>
        <w:rPr>
          <w:color w:val="003763"/>
        </w:rPr>
      </w:pPr>
      <w:bookmarkStart w:name="_bookmark14" w:id="27"/>
      <w:bookmarkEnd w:id="27"/>
      <w:r>
        <w:rPr>
          <w:b w:val="0"/>
        </w:rPr>
      </w:r>
      <w:bookmarkStart w:name="_bookmark14" w:id="28"/>
      <w:bookmarkEnd w:id="28"/>
      <w:r>
        <w:rPr>
          <w:color w:val="003763"/>
          <w:w w:val="115"/>
        </w:rPr>
        <w:t>RE</w:t>
      </w:r>
      <w:r>
        <w:rPr>
          <w:color w:val="003763"/>
          <w:w w:val="115"/>
        </w:rPr>
        <w:t>FERENCES FOR INDUSTRY</w:t>
      </w:r>
      <w:r>
        <w:rPr>
          <w:color w:val="003763"/>
          <w:spacing w:val="-19"/>
          <w:w w:val="115"/>
        </w:rPr>
        <w:t> </w:t>
      </w:r>
      <w:r>
        <w:rPr>
          <w:color w:val="003763"/>
          <w:w w:val="115"/>
        </w:rPr>
        <w:t>CONSULTATION</w:t>
      </w:r>
    </w:p>
    <w:p>
      <w:pPr>
        <w:pStyle w:val="BodyText"/>
        <w:spacing w:before="74"/>
        <w:ind w:left="1525" w:right="881"/>
      </w:pPr>
      <w:r>
        <w:rPr>
          <w:w w:val="105"/>
        </w:rPr>
        <w:t>WorldSkills is committed to ensuring that the WorldSkills Standards Specifications fully reflect the dynamism of internationally recognized best practice in industry and business. To do this WorldSkills approaches a number of organizations across the world that can offer feedback on the draft Description of the Associated Role and WorldSkills Standards Specification on a two-yearly cycle.</w:t>
      </w:r>
    </w:p>
    <w:p>
      <w:pPr>
        <w:pStyle w:val="BodyText"/>
        <w:spacing w:before="113"/>
        <w:ind w:left="1525"/>
      </w:pPr>
      <w:r>
        <w:rPr/>
        <w:t>In</w:t>
      </w:r>
      <w:r>
        <w:rPr>
          <w:spacing w:val="24"/>
        </w:rPr>
        <w:t> </w:t>
      </w:r>
      <w:r>
        <w:rPr/>
        <w:t>parallel</w:t>
      </w:r>
      <w:r>
        <w:rPr>
          <w:spacing w:val="24"/>
        </w:rPr>
        <w:t> </w:t>
      </w:r>
      <w:r>
        <w:rPr/>
        <w:t>to</w:t>
      </w:r>
      <w:r>
        <w:rPr>
          <w:spacing w:val="25"/>
        </w:rPr>
        <w:t> </w:t>
      </w:r>
      <w:r>
        <w:rPr/>
        <w:t>this,</w:t>
      </w:r>
      <w:r>
        <w:rPr>
          <w:spacing w:val="26"/>
        </w:rPr>
        <w:t> </w:t>
      </w:r>
      <w:r>
        <w:rPr/>
        <w:t>WSI</w:t>
      </w:r>
      <w:r>
        <w:rPr>
          <w:spacing w:val="24"/>
        </w:rPr>
        <w:t> </w:t>
      </w:r>
      <w:r>
        <w:rPr/>
        <w:t>consults</w:t>
      </w:r>
      <w:r>
        <w:rPr>
          <w:spacing w:val="23"/>
        </w:rPr>
        <w:t> </w:t>
      </w:r>
      <w:r>
        <w:rPr/>
        <w:t>three</w:t>
      </w:r>
      <w:r>
        <w:rPr>
          <w:spacing w:val="23"/>
        </w:rPr>
        <w:t> </w:t>
      </w:r>
      <w:r>
        <w:rPr/>
        <w:t>international</w:t>
      </w:r>
      <w:r>
        <w:rPr>
          <w:spacing w:val="23"/>
        </w:rPr>
        <w:t> </w:t>
      </w:r>
      <w:r>
        <w:rPr/>
        <w:t>occupational</w:t>
      </w:r>
      <w:r>
        <w:rPr>
          <w:spacing w:val="24"/>
        </w:rPr>
        <w:t> </w:t>
      </w:r>
      <w:r>
        <w:rPr/>
        <w:t>classifications</w:t>
      </w:r>
      <w:r>
        <w:rPr>
          <w:spacing w:val="26"/>
        </w:rPr>
        <w:t> </w:t>
      </w:r>
      <w:r>
        <w:rPr/>
        <w:t>and</w:t>
      </w:r>
      <w:r>
        <w:rPr>
          <w:spacing w:val="25"/>
        </w:rPr>
        <w:t> </w:t>
      </w:r>
      <w:r>
        <w:rPr/>
        <w:t>databases:</w:t>
      </w:r>
    </w:p>
    <w:p>
      <w:pPr>
        <w:pStyle w:val="ListParagraph"/>
        <w:numPr>
          <w:ilvl w:val="0"/>
          <w:numId w:val="34"/>
        </w:numPr>
        <w:tabs>
          <w:tab w:pos="1806" w:val="left" w:leader="none"/>
        </w:tabs>
        <w:spacing w:line="240" w:lineRule="auto" w:before="117" w:after="0"/>
        <w:ind w:left="1806" w:right="0" w:hanging="281"/>
        <w:jc w:val="left"/>
        <w:rPr>
          <w:sz w:val="20"/>
        </w:rPr>
      </w:pPr>
      <w:r>
        <w:rPr>
          <w:sz w:val="20"/>
        </w:rPr>
        <w:t>ISCO-08:</w:t>
      </w:r>
      <w:r>
        <w:rPr>
          <w:spacing w:val="42"/>
          <w:sz w:val="20"/>
        </w:rPr>
        <w:t> </w:t>
      </w:r>
      <w:r>
        <w:rPr>
          <w:sz w:val="20"/>
        </w:rPr>
        <w:t>(</w:t>
      </w:r>
      <w:hyperlink r:id="rId33">
        <w:r>
          <w:rPr>
            <w:sz w:val="20"/>
          </w:rPr>
          <w:t>http://www.ilo.org/public/english/bureau/stat/isco/isco08/)</w:t>
        </w:r>
      </w:hyperlink>
    </w:p>
    <w:p>
      <w:pPr>
        <w:pStyle w:val="ListParagraph"/>
        <w:numPr>
          <w:ilvl w:val="0"/>
          <w:numId w:val="34"/>
        </w:numPr>
        <w:tabs>
          <w:tab w:pos="1806" w:val="left" w:leader="none"/>
        </w:tabs>
        <w:spacing w:line="240" w:lineRule="auto" w:before="14" w:after="0"/>
        <w:ind w:left="1806" w:right="0" w:hanging="281"/>
        <w:jc w:val="left"/>
        <w:rPr>
          <w:sz w:val="20"/>
        </w:rPr>
      </w:pPr>
      <w:r>
        <w:rPr>
          <w:sz w:val="20"/>
        </w:rPr>
        <w:t>ESCO: (</w:t>
      </w:r>
      <w:hyperlink r:id="rId34">
        <w:r>
          <w:rPr>
            <w:sz w:val="20"/>
          </w:rPr>
          <w:t>https://ec.europa.eu/esco/portal/home</w:t>
        </w:r>
        <w:r>
          <w:rPr>
            <w:spacing w:val="24"/>
            <w:sz w:val="20"/>
          </w:rPr>
          <w:t> </w:t>
        </w:r>
      </w:hyperlink>
      <w:r>
        <w:rPr>
          <w:sz w:val="20"/>
        </w:rPr>
        <w:t>)</w:t>
      </w:r>
    </w:p>
    <w:p>
      <w:pPr>
        <w:pStyle w:val="ListParagraph"/>
        <w:numPr>
          <w:ilvl w:val="0"/>
          <w:numId w:val="34"/>
        </w:numPr>
        <w:tabs>
          <w:tab w:pos="1806" w:val="left" w:leader="none"/>
        </w:tabs>
        <w:spacing w:line="240" w:lineRule="auto" w:before="17" w:after="0"/>
        <w:ind w:left="1806" w:right="0" w:hanging="281"/>
        <w:jc w:val="left"/>
        <w:rPr>
          <w:sz w:val="20"/>
        </w:rPr>
      </w:pPr>
      <w:r>
        <w:rPr>
          <w:w w:val="105"/>
          <w:sz w:val="20"/>
        </w:rPr>
        <w:t>O*NET OnLine</w:t>
      </w:r>
      <w:r>
        <w:rPr>
          <w:spacing w:val="13"/>
          <w:w w:val="105"/>
          <w:sz w:val="20"/>
        </w:rPr>
        <w:t> </w:t>
      </w:r>
      <w:r>
        <w:rPr>
          <w:w w:val="105"/>
          <w:sz w:val="20"/>
        </w:rPr>
        <w:t>(</w:t>
      </w:r>
      <w:hyperlink r:id="rId35">
        <w:r>
          <w:rPr>
            <w:w w:val="105"/>
            <w:sz w:val="20"/>
          </w:rPr>
          <w:t>www.onetonline.org/)</w:t>
        </w:r>
      </w:hyperlink>
    </w:p>
    <w:p>
      <w:pPr>
        <w:pStyle w:val="BodyText"/>
        <w:spacing w:line="355" w:lineRule="auto" w:before="96"/>
        <w:ind w:left="1525" w:right="3848"/>
      </w:pPr>
      <w:r>
        <w:rPr/>
        <w:t>This WSSS (Section 2) appears most closely to relate to </w:t>
      </w:r>
      <w:r>
        <w:rPr>
          <w:i/>
        </w:rPr>
        <w:t>Electrician</w:t>
      </w:r>
      <w:r>
        <w:rPr/>
        <w:t>: </w:t>
      </w:r>
      <w:hyperlink r:id="rId36">
        <w:r>
          <w:rPr>
            <w:color w:val="0462C1"/>
            <w:u w:val="single" w:color="0462C1"/>
          </w:rPr>
          <w:t>https://www.onetonline.org/link/summary/47-2111.00</w:t>
        </w:r>
      </w:hyperlink>
    </w:p>
    <w:p>
      <w:pPr>
        <w:spacing w:before="0"/>
        <w:ind w:left="1525" w:right="826" w:firstLine="0"/>
        <w:jc w:val="left"/>
        <w:rPr>
          <w:rFonts w:ascii="Calibri Light"/>
          <w:b w:val="0"/>
          <w:sz w:val="22"/>
        </w:rPr>
      </w:pPr>
      <w:r>
        <w:rPr>
          <w:sz w:val="20"/>
        </w:rPr>
        <w:t>or </w:t>
      </w:r>
      <w:r>
        <w:rPr>
          <w:i/>
          <w:sz w:val="20"/>
        </w:rPr>
        <w:t>Domestic Electrician</w:t>
      </w:r>
      <w:r>
        <w:rPr>
          <w:sz w:val="20"/>
        </w:rPr>
        <w:t>: </w:t>
      </w:r>
      <w:hyperlink r:id="rId37">
        <w:r>
          <w:rPr>
            <w:rFonts w:ascii="Calibri Light"/>
            <w:b w:val="0"/>
            <w:color w:val="0462C1"/>
            <w:sz w:val="22"/>
            <w:u w:val="single" w:color="0462C1"/>
          </w:rPr>
          <w:t>http://data.europa.eu/esco/occupation/5dbb9cf0-b226-402c-a295-</w:t>
        </w:r>
      </w:hyperlink>
      <w:r>
        <w:rPr>
          <w:rFonts w:ascii="Calibri Light"/>
          <w:b w:val="0"/>
          <w:color w:val="0462C1"/>
          <w:sz w:val="22"/>
        </w:rPr>
        <w:t> </w:t>
      </w:r>
      <w:hyperlink r:id="rId37">
        <w:r>
          <w:rPr>
            <w:rFonts w:ascii="Calibri Light"/>
            <w:b w:val="0"/>
            <w:color w:val="0462C1"/>
            <w:sz w:val="22"/>
            <w:u w:val="single" w:color="0462C1"/>
          </w:rPr>
          <w:t>2f42ef05ff8b</w:t>
        </w:r>
      </w:hyperlink>
    </w:p>
    <w:p>
      <w:pPr>
        <w:pStyle w:val="BodyText"/>
        <w:spacing w:before="121"/>
        <w:ind w:left="1525"/>
      </w:pPr>
      <w:r>
        <w:rPr/>
        <w:t>These links can also be used to review adjacent occupations.</w:t>
      </w:r>
    </w:p>
    <w:p>
      <w:pPr>
        <w:pStyle w:val="BodyText"/>
        <w:spacing w:before="119"/>
        <w:ind w:left="1525" w:right="931"/>
      </w:pPr>
      <w:r>
        <w:rPr>
          <w:w w:val="105"/>
        </w:rPr>
        <w:t>The following table indicates which organizations were approached and provided valuable feedback for the Description of the Associated Role and WorldSkills Standards Specification in place for WorldSkills Kazan 2019.</w:t>
      </w:r>
    </w:p>
    <w:p>
      <w:pPr>
        <w:pStyle w:val="BodyText"/>
        <w:spacing w:before="3"/>
        <w:rPr>
          <w:sz w:val="9"/>
        </w:rPr>
      </w:pPr>
    </w:p>
    <w:tbl>
      <w:tblPr>
        <w:tblW w:w="0" w:type="auto"/>
        <w:jc w:val="left"/>
        <w:tblInd w:w="1314" w:type="dxa"/>
        <w:tblBorders>
          <w:top w:val="single" w:sz="8" w:space="0" w:color="001F5F"/>
          <w:left w:val="single" w:sz="8" w:space="0" w:color="001F5F"/>
          <w:bottom w:val="single" w:sz="8" w:space="0" w:color="001F5F"/>
          <w:right w:val="single" w:sz="8" w:space="0" w:color="001F5F"/>
          <w:insideH w:val="single" w:sz="8" w:space="0" w:color="001F5F"/>
          <w:insideV w:val="single" w:sz="8" w:space="0" w:color="001F5F"/>
        </w:tblBorders>
        <w:tblLayout w:type="fixed"/>
        <w:tblCellMar>
          <w:top w:w="0" w:type="dxa"/>
          <w:left w:w="0" w:type="dxa"/>
          <w:bottom w:w="0" w:type="dxa"/>
          <w:right w:w="0" w:type="dxa"/>
        </w:tblCellMar>
        <w:tblLook w:val="01E0"/>
      </w:tblPr>
      <w:tblGrid>
        <w:gridCol w:w="4758"/>
        <w:gridCol w:w="4244"/>
      </w:tblGrid>
      <w:tr>
        <w:trPr>
          <w:trHeight w:val="476" w:hRule="atLeast"/>
        </w:trPr>
        <w:tc>
          <w:tcPr>
            <w:tcW w:w="4758" w:type="dxa"/>
            <w:shd w:val="clear" w:color="auto" w:fill="003763"/>
          </w:tcPr>
          <w:p>
            <w:pPr>
              <w:pStyle w:val="TableParagraph"/>
              <w:spacing w:before="58"/>
              <w:ind w:left="141"/>
              <w:rPr>
                <w:b/>
                <w:sz w:val="20"/>
              </w:rPr>
            </w:pPr>
            <w:r>
              <w:rPr>
                <w:b/>
                <w:color w:val="FFFFFF"/>
                <w:w w:val="115"/>
                <w:sz w:val="20"/>
              </w:rPr>
              <w:t>ORGANIZATION</w:t>
            </w:r>
          </w:p>
        </w:tc>
        <w:tc>
          <w:tcPr>
            <w:tcW w:w="4244" w:type="dxa"/>
            <w:shd w:val="clear" w:color="auto" w:fill="003763"/>
          </w:tcPr>
          <w:p>
            <w:pPr>
              <w:pStyle w:val="TableParagraph"/>
              <w:spacing w:before="58"/>
              <w:ind w:left="140"/>
              <w:rPr>
                <w:b/>
                <w:sz w:val="20"/>
              </w:rPr>
            </w:pPr>
            <w:r>
              <w:rPr>
                <w:b/>
                <w:color w:val="FFFFFF"/>
                <w:w w:val="115"/>
                <w:sz w:val="20"/>
              </w:rPr>
              <w:t>CONTACT NAME</w:t>
            </w:r>
          </w:p>
        </w:tc>
      </w:tr>
      <w:tr>
        <w:trPr>
          <w:trHeight w:val="678" w:hRule="atLeast"/>
        </w:trPr>
        <w:tc>
          <w:tcPr>
            <w:tcW w:w="4758" w:type="dxa"/>
          </w:tcPr>
          <w:p>
            <w:pPr>
              <w:pStyle w:val="TableParagraph"/>
              <w:spacing w:before="58"/>
              <w:ind w:left="141"/>
              <w:rPr>
                <w:sz w:val="20"/>
              </w:rPr>
            </w:pPr>
            <w:r>
              <w:rPr>
                <w:color w:val="0084AC"/>
                <w:w w:val="105"/>
                <w:sz w:val="20"/>
              </w:rPr>
              <w:t>IEK Group, Northern Europe and Eurasia</w:t>
            </w:r>
          </w:p>
        </w:tc>
        <w:tc>
          <w:tcPr>
            <w:tcW w:w="4244" w:type="dxa"/>
          </w:tcPr>
          <w:p>
            <w:pPr>
              <w:pStyle w:val="TableParagraph"/>
              <w:spacing w:before="58"/>
              <w:ind w:left="140"/>
              <w:rPr>
                <w:sz w:val="20"/>
              </w:rPr>
            </w:pPr>
            <w:r>
              <w:rPr>
                <w:color w:val="0084AC"/>
                <w:sz w:val="20"/>
              </w:rPr>
              <w:t>Peter Nekrasov, Head of Direction</w:t>
            </w:r>
          </w:p>
        </w:tc>
      </w:tr>
      <w:tr>
        <w:trPr>
          <w:trHeight w:val="435" w:hRule="atLeast"/>
        </w:trPr>
        <w:tc>
          <w:tcPr>
            <w:tcW w:w="4758" w:type="dxa"/>
          </w:tcPr>
          <w:p>
            <w:pPr>
              <w:pStyle w:val="TableParagraph"/>
              <w:spacing w:before="58"/>
              <w:ind w:left="141"/>
              <w:rPr>
                <w:sz w:val="20"/>
              </w:rPr>
            </w:pPr>
            <w:r>
              <w:rPr>
                <w:color w:val="0084AC"/>
                <w:w w:val="105"/>
                <w:sz w:val="20"/>
              </w:rPr>
              <w:t>Fluke Networks, China</w:t>
            </w:r>
          </w:p>
        </w:tc>
        <w:tc>
          <w:tcPr>
            <w:tcW w:w="4244" w:type="dxa"/>
          </w:tcPr>
          <w:p>
            <w:pPr>
              <w:pStyle w:val="TableParagraph"/>
              <w:spacing w:before="58"/>
              <w:ind w:left="140"/>
              <w:rPr>
                <w:sz w:val="20"/>
              </w:rPr>
            </w:pPr>
            <w:r>
              <w:rPr>
                <w:color w:val="0084AC"/>
                <w:w w:val="105"/>
                <w:sz w:val="20"/>
              </w:rPr>
              <w:t>Yin Gang, BD/Technique manager, China</w:t>
            </w:r>
          </w:p>
        </w:tc>
      </w:tr>
      <w:tr>
        <w:trPr>
          <w:trHeight w:val="678" w:hRule="atLeast"/>
        </w:trPr>
        <w:tc>
          <w:tcPr>
            <w:tcW w:w="4758" w:type="dxa"/>
          </w:tcPr>
          <w:p>
            <w:pPr>
              <w:pStyle w:val="TableParagraph"/>
              <w:spacing w:before="59"/>
              <w:ind w:left="141"/>
              <w:rPr>
                <w:sz w:val="20"/>
              </w:rPr>
            </w:pPr>
            <w:r>
              <w:rPr>
                <w:color w:val="0084AC"/>
                <w:sz w:val="20"/>
              </w:rPr>
              <w:t>Elektroplan Buchs &amp; Grossen AG, Switzerland and Germany</w:t>
            </w:r>
          </w:p>
        </w:tc>
        <w:tc>
          <w:tcPr>
            <w:tcW w:w="4244" w:type="dxa"/>
          </w:tcPr>
          <w:p>
            <w:pPr>
              <w:pStyle w:val="TableParagraph"/>
              <w:spacing w:before="59"/>
              <w:ind w:left="140"/>
              <w:rPr>
                <w:sz w:val="20"/>
              </w:rPr>
            </w:pPr>
            <w:r>
              <w:rPr>
                <w:color w:val="0084AC"/>
                <w:w w:val="105"/>
                <w:sz w:val="20"/>
              </w:rPr>
              <w:t>Samuel Schenk, Project Leader</w:t>
            </w:r>
          </w:p>
        </w:tc>
      </w:tr>
      <w:tr>
        <w:trPr>
          <w:trHeight w:val="435" w:hRule="atLeast"/>
        </w:trPr>
        <w:tc>
          <w:tcPr>
            <w:tcW w:w="4758" w:type="dxa"/>
          </w:tcPr>
          <w:p>
            <w:pPr>
              <w:pStyle w:val="TableParagraph"/>
              <w:spacing w:before="58"/>
              <w:ind w:left="141"/>
              <w:rPr>
                <w:sz w:val="20"/>
              </w:rPr>
            </w:pPr>
            <w:r>
              <w:rPr>
                <w:color w:val="0084AC"/>
                <w:w w:val="105"/>
                <w:sz w:val="20"/>
              </w:rPr>
              <w:t>KNX Association, Belgium</w:t>
            </w:r>
          </w:p>
        </w:tc>
        <w:tc>
          <w:tcPr>
            <w:tcW w:w="4244" w:type="dxa"/>
          </w:tcPr>
          <w:p>
            <w:pPr>
              <w:pStyle w:val="TableParagraph"/>
              <w:spacing w:before="58"/>
              <w:ind w:left="140"/>
              <w:rPr>
                <w:sz w:val="20"/>
              </w:rPr>
            </w:pPr>
            <w:r>
              <w:rPr>
                <w:color w:val="0084AC"/>
                <w:w w:val="105"/>
                <w:sz w:val="20"/>
              </w:rPr>
              <w:t>Christian Stahn, Marketing</w:t>
            </w:r>
          </w:p>
        </w:tc>
      </w:tr>
      <w:tr>
        <w:trPr>
          <w:trHeight w:val="435" w:hRule="atLeast"/>
        </w:trPr>
        <w:tc>
          <w:tcPr>
            <w:tcW w:w="4758" w:type="dxa"/>
          </w:tcPr>
          <w:p>
            <w:pPr>
              <w:pStyle w:val="TableParagraph"/>
              <w:spacing w:before="58"/>
              <w:ind w:left="141"/>
              <w:rPr>
                <w:sz w:val="20"/>
              </w:rPr>
            </w:pPr>
            <w:r>
              <w:rPr>
                <w:color w:val="0084AC"/>
                <w:w w:val="110"/>
                <w:sz w:val="20"/>
              </w:rPr>
              <w:t>Voestalpine AG</w:t>
            </w:r>
          </w:p>
        </w:tc>
        <w:tc>
          <w:tcPr>
            <w:tcW w:w="4244" w:type="dxa"/>
          </w:tcPr>
          <w:p>
            <w:pPr>
              <w:pStyle w:val="TableParagraph"/>
              <w:spacing w:before="58"/>
              <w:ind w:left="140"/>
              <w:rPr>
                <w:sz w:val="20"/>
              </w:rPr>
            </w:pPr>
            <w:r>
              <w:rPr>
                <w:color w:val="0084AC"/>
                <w:w w:val="105"/>
                <w:sz w:val="20"/>
              </w:rPr>
              <w:t>Sebastian Buschek, Senior Engineer</w:t>
            </w:r>
          </w:p>
        </w:tc>
      </w:tr>
    </w:tbl>
    <w:sectPr>
      <w:pgSz w:w="11910" w:h="16840"/>
      <w:pgMar w:header="567" w:footer="826" w:top="1400" w:bottom="1280" w:left="460" w:right="4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alibri">
    <w:altName w:val="Calibri"/>
    <w:charset w:val="0"/>
    <w:family w:val="swiss"/>
    <w:pitch w:val="variable"/>
  </w:font>
  <w:font w:name="Cambria">
    <w:altName w:val="Cambria"/>
    <w:charset w:val="0"/>
    <w:family w:val="roman"/>
    <w:pitch w:val="variable"/>
  </w:font>
  <w:font w:name="Calibri Light">
    <w:altName w:val="Calibri Light"/>
    <w:charset w:val="0"/>
    <w:family w:val="swiss"/>
    <w:pitch w:val="variable"/>
  </w:font>
  <w:font w:name="Lucida Sans">
    <w:altName w:val="Lucida Sans"/>
    <w:charset w:val="0"/>
    <w:family w:val="swiss"/>
    <w:pitch w:val="variable"/>
  </w:font>
  <w:font w:name="Symbol">
    <w:altName w:val="Symbol"/>
    <w:charset w:val="2"/>
    <w:family w:val="roman"/>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pict>
        <v:group style="position:absolute;margin-left:49.560001pt;margin-top:773.615967pt;width:496.45pt;height:6pt;mso-position-horizontal-relative:page;mso-position-vertical-relative:page;z-index:-33328" coordorigin="991,15472" coordsize="9929,120">
          <v:line style="position:absolute" from="991,15532" to="3485,15532" stroked="true" strokeweight="6pt" strokecolor="#89e1d1">
            <v:stroke dashstyle="solid"/>
          </v:line>
          <v:rect style="position:absolute;left:3485;top:15472;width:120;height:120" filled="true" fillcolor="#89e1d1" stroked="false">
            <v:fill type="solid"/>
          </v:rect>
          <v:line style="position:absolute" from="3605,15532" to="8425,15532" stroked="true" strokeweight="6pt" strokecolor="#89e1d1">
            <v:stroke dashstyle="solid"/>
          </v:line>
          <v:rect style="position:absolute;left:8425;top:15472;width:120;height:120" filled="true" fillcolor="#89e1d1" stroked="false">
            <v:fill type="solid"/>
          </v:rect>
          <v:line style="position:absolute" from="8545,15532" to="10919,15532" stroked="true" strokeweight="6pt" strokecolor="#89e1d1">
            <v:stroke dashstyle="solid"/>
          </v:line>
          <w10:wrap type="none"/>
        </v:group>
      </w:pict>
    </w:r>
    <w:r>
      <w:rPr/>
      <w:pict>
        <v:shape style="position:absolute;margin-left:55.639999pt;margin-top:785.607422pt;width:67.350pt;height:18.95pt;mso-position-horizontal-relative:page;mso-position-vertical-relative:page;z-index:-33304" type="#_x0000_t202" filled="false" stroked="false">
          <v:textbox inset="0,0,0,0">
            <w:txbxContent>
              <w:p>
                <w:pPr>
                  <w:spacing w:before="20"/>
                  <w:ind w:left="20" w:right="0" w:firstLine="0"/>
                  <w:jc w:val="left"/>
                  <w:rPr>
                    <w:sz w:val="14"/>
                  </w:rPr>
                </w:pPr>
                <w:r>
                  <w:rPr>
                    <w:w w:val="105"/>
                    <w:sz w:val="14"/>
                  </w:rPr>
                  <w:t>WSC2019_TD18_EN Date: 22.08.18 – v7.0</w:t>
                </w:r>
              </w:p>
            </w:txbxContent>
          </v:textbox>
          <w10:wrap type="none"/>
        </v:shape>
      </w:pict>
    </w:r>
    <w:r>
      <w:rPr/>
      <w:pict>
        <v:shape style="position:absolute;margin-left:228.25pt;margin-top:785.607422pt;width:138.9pt;height:18.95pt;mso-position-horizontal-relative:page;mso-position-vertical-relative:page;z-index:-33280" type="#_x0000_t202" filled="false" stroked="false">
          <v:textbox inset="0,0,0,0">
            <w:txbxContent>
              <w:p>
                <w:pPr>
                  <w:spacing w:before="20"/>
                  <w:ind w:left="538" w:right="0" w:hanging="519"/>
                  <w:jc w:val="left"/>
                  <w:rPr>
                    <w:sz w:val="14"/>
                  </w:rPr>
                </w:pPr>
                <w:r>
                  <w:rPr>
                    <w:sz w:val="14"/>
                  </w:rPr>
                  <w:t>© WorldSkills International. All rights reserved ELECTRICAL INSTALLATIONS</w:t>
                </w:r>
              </w:p>
            </w:txbxContent>
          </v:textbox>
          <w10:wrap type="none"/>
        </v:shape>
      </w:pict>
    </w:r>
    <w:r>
      <w:rPr/>
      <w:pict>
        <v:shape style="position:absolute;margin-left:511.220001pt;margin-top:789.927429pt;width:28.6pt;height:10.45pt;mso-position-horizontal-relative:page;mso-position-vertical-relative:page;z-index:-33256" type="#_x0000_t202" filled="false" stroked="false">
          <v:textbox inset="0,0,0,0">
            <w:txbxContent>
              <w:p>
                <w:pPr>
                  <w:spacing w:before="20"/>
                  <w:ind w:left="40" w:right="0" w:firstLine="0"/>
                  <w:jc w:val="left"/>
                  <w:rPr>
                    <w:sz w:val="14"/>
                  </w:rPr>
                </w:pPr>
                <w:r>
                  <w:rPr/>
                  <w:fldChar w:fldCharType="begin"/>
                </w:r>
                <w:r>
                  <w:rPr>
                    <w:w w:val="110"/>
                    <w:sz w:val="14"/>
                  </w:rPr>
                  <w:instrText> PAGE </w:instrText>
                </w:r>
                <w:r>
                  <w:rPr/>
                  <w:fldChar w:fldCharType="separate"/>
                </w:r>
                <w:r>
                  <w:rPr/>
                  <w:t>10</w:t>
                </w:r>
                <w:r>
                  <w:rPr/>
                  <w:fldChar w:fldCharType="end"/>
                </w:r>
                <w:r>
                  <w:rPr>
                    <w:w w:val="110"/>
                    <w:sz w:val="14"/>
                  </w:rPr>
                  <w:t> of 27</w:t>
                </w:r>
              </w:p>
            </w:txbxContent>
          </v:textbox>
          <w10:wrap type="none"/>
        </v:shape>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drawing>
        <wp:anchor distT="0" distB="0" distL="0" distR="0" allowOverlap="1" layoutInCell="1" locked="0" behindDoc="1" simplePos="0" relativeHeight="268402103">
          <wp:simplePos x="0" y="0"/>
          <wp:positionH relativeFrom="page">
            <wp:posOffset>6021070</wp:posOffset>
          </wp:positionH>
          <wp:positionV relativeFrom="page">
            <wp:posOffset>360044</wp:posOffset>
          </wp:positionV>
          <wp:extent cx="812800" cy="536067"/>
          <wp:effectExtent l="0" t="0" r="0" b="0"/>
          <wp:wrapNone/>
          <wp:docPr id="1" name="image3.png" descr=""/>
          <wp:cNvGraphicFramePr>
            <a:graphicFrameLocks noChangeAspect="1"/>
          </wp:cNvGraphicFramePr>
          <a:graphic>
            <a:graphicData uri="http://schemas.openxmlformats.org/drawingml/2006/picture">
              <pic:pic>
                <pic:nvPicPr>
                  <pic:cNvPr id="2" name="image3.png"/>
                  <pic:cNvPicPr/>
                </pic:nvPicPr>
                <pic:blipFill>
                  <a:blip r:embed="rId1" cstate="print"/>
                  <a:stretch>
                    <a:fillRect/>
                  </a:stretch>
                </pic:blipFill>
                <pic:spPr>
                  <a:xfrm>
                    <a:off x="0" y="0"/>
                    <a:ext cx="812800" cy="536067"/>
                  </a:xfrm>
                  <a:prstGeom prst="rect">
                    <a:avLst/>
                  </a:prstGeom>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drawing>
        <wp:anchor distT="0" distB="0" distL="0" distR="0" allowOverlap="1" layoutInCell="1" locked="0" behindDoc="1" simplePos="0" relativeHeight="268402223">
          <wp:simplePos x="0" y="0"/>
          <wp:positionH relativeFrom="page">
            <wp:posOffset>6021070</wp:posOffset>
          </wp:positionH>
          <wp:positionV relativeFrom="page">
            <wp:posOffset>360044</wp:posOffset>
          </wp:positionV>
          <wp:extent cx="812800" cy="536067"/>
          <wp:effectExtent l="0" t="0" r="0" b="0"/>
          <wp:wrapNone/>
          <wp:docPr id="11" name="image3.png" descr=""/>
          <wp:cNvGraphicFramePr>
            <a:graphicFrameLocks noChangeAspect="1"/>
          </wp:cNvGraphicFramePr>
          <a:graphic>
            <a:graphicData uri="http://schemas.openxmlformats.org/drawingml/2006/picture">
              <pic:pic>
                <pic:nvPicPr>
                  <pic:cNvPr id="12" name="image3.png"/>
                  <pic:cNvPicPr/>
                </pic:nvPicPr>
                <pic:blipFill>
                  <a:blip r:embed="rId1" cstate="print"/>
                  <a:stretch>
                    <a:fillRect/>
                  </a:stretch>
                </pic:blipFill>
                <pic:spPr>
                  <a:xfrm>
                    <a:off x="0" y="0"/>
                    <a:ext cx="812800" cy="536067"/>
                  </a:xfrm>
                  <a:prstGeom prst="rect">
                    <a:avLst/>
                  </a:prstGeom>
                </pic:spPr>
              </pic:pic>
            </a:graphicData>
          </a:graphic>
        </wp:anchor>
      </w:drawing>
    </w:r>
    <w:r>
      <w:rPr/>
      <w:pict>
        <v:shape style="position:absolute;margin-left:68.863998pt;margin-top:98.282425pt;width:417.3pt;height:21.35pt;mso-position-horizontal-relative:page;mso-position-vertical-relative:page;z-index:-33208" type="#_x0000_t202" filled="false" stroked="false">
          <v:textbox inset="0,0,0,0">
            <w:txbxContent>
              <w:p>
                <w:pPr>
                  <w:spacing w:before="22"/>
                  <w:ind w:left="20" w:right="0" w:firstLine="0"/>
                  <w:jc w:val="left"/>
                  <w:rPr>
                    <w:b/>
                    <w:sz w:val="32"/>
                  </w:rPr>
                </w:pPr>
                <w:r>
                  <w:rPr>
                    <w:w w:val="115"/>
                    <w:sz w:val="32"/>
                  </w:rPr>
                  <w:t>8.3</w:t>
                </w:r>
                <w:r>
                  <w:rPr>
                    <w:spacing w:val="17"/>
                    <w:w w:val="115"/>
                    <w:sz w:val="32"/>
                  </w:rPr>
                  <w:t> </w:t>
                </w:r>
                <w:r>
                  <w:rPr>
                    <w:b/>
                    <w:w w:val="115"/>
                    <w:sz w:val="32"/>
                  </w:rPr>
                  <w:t>MATERIALS,</w:t>
                </w:r>
                <w:r>
                  <w:rPr>
                    <w:b/>
                    <w:spacing w:val="-21"/>
                    <w:w w:val="115"/>
                    <w:sz w:val="32"/>
                  </w:rPr>
                  <w:t> </w:t>
                </w:r>
                <w:r>
                  <w:rPr>
                    <w:b/>
                    <w:w w:val="115"/>
                    <w:sz w:val="32"/>
                  </w:rPr>
                  <w:t>EQUIPMENT,</w:t>
                </w:r>
                <w:r>
                  <w:rPr>
                    <w:b/>
                    <w:spacing w:val="-21"/>
                    <w:w w:val="115"/>
                    <w:sz w:val="32"/>
                  </w:rPr>
                  <w:t> </w:t>
                </w:r>
                <w:r>
                  <w:rPr>
                    <w:b/>
                    <w:w w:val="115"/>
                    <w:sz w:val="32"/>
                  </w:rPr>
                  <w:t>AND</w:t>
                </w:r>
                <w:r>
                  <w:rPr>
                    <w:b/>
                    <w:spacing w:val="-20"/>
                    <w:w w:val="115"/>
                    <w:sz w:val="32"/>
                  </w:rPr>
                  <w:t> </w:t>
                </w:r>
                <w:r>
                  <w:rPr>
                    <w:b/>
                    <w:w w:val="115"/>
                    <w:sz w:val="32"/>
                  </w:rPr>
                  <w:t>TOOLS</w:t>
                </w:r>
                <w:r>
                  <w:rPr>
                    <w:b/>
                    <w:spacing w:val="-20"/>
                    <w:w w:val="115"/>
                    <w:sz w:val="32"/>
                  </w:rPr>
                  <w:t> </w:t>
                </w:r>
                <w:r>
                  <w:rPr>
                    <w:b/>
                    <w:w w:val="115"/>
                    <w:sz w:val="32"/>
                  </w:rPr>
                  <w:t>SUPPLIED</w:t>
                </w:r>
                <w:r>
                  <w:rPr>
                    <w:b/>
                    <w:spacing w:val="-19"/>
                    <w:w w:val="115"/>
                    <w:sz w:val="32"/>
                  </w:rPr>
                  <w:t> </w:t>
                </w:r>
                <w:r>
                  <w:rPr>
                    <w:b/>
                    <w:w w:val="115"/>
                    <w:sz w:val="32"/>
                  </w:rPr>
                  <w:t>BY</w:t>
                </w:r>
              </w:p>
            </w:txbxContent>
          </v:textbox>
          <w10:wrap type="non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drawing>
        <wp:anchor distT="0" distB="0" distL="0" distR="0" allowOverlap="1" layoutInCell="1" locked="0" behindDoc="1" simplePos="0" relativeHeight="268402271">
          <wp:simplePos x="0" y="0"/>
          <wp:positionH relativeFrom="page">
            <wp:posOffset>6021070</wp:posOffset>
          </wp:positionH>
          <wp:positionV relativeFrom="page">
            <wp:posOffset>360044</wp:posOffset>
          </wp:positionV>
          <wp:extent cx="812800" cy="536067"/>
          <wp:effectExtent l="0" t="0" r="0" b="0"/>
          <wp:wrapNone/>
          <wp:docPr id="25" name="image3.png" descr=""/>
          <wp:cNvGraphicFramePr>
            <a:graphicFrameLocks noChangeAspect="1"/>
          </wp:cNvGraphicFramePr>
          <a:graphic>
            <a:graphicData uri="http://schemas.openxmlformats.org/drawingml/2006/picture">
              <pic:pic>
                <pic:nvPicPr>
                  <pic:cNvPr id="26" name="image3.png"/>
                  <pic:cNvPicPr/>
                </pic:nvPicPr>
                <pic:blipFill>
                  <a:blip r:embed="rId1" cstate="print"/>
                  <a:stretch>
                    <a:fillRect/>
                  </a:stretch>
                </pic:blipFill>
                <pic:spPr>
                  <a:xfrm>
                    <a:off x="0" y="0"/>
                    <a:ext cx="812800" cy="536067"/>
                  </a:xfrm>
                  <a:prstGeom prst="rect">
                    <a:avLst/>
                  </a:prstGeom>
                </pic:spPr>
              </pic:pic>
            </a:graphicData>
          </a:graphic>
        </wp:anchor>
      </w:drawing>
    </w:r>
    <w:r>
      <w:rPr/>
      <w:pict>
        <v:shape style="position:absolute;margin-left:68.863998pt;margin-top:98.282425pt;width:417.3pt;height:21.35pt;mso-position-horizontal-relative:page;mso-position-vertical-relative:page;z-index:-33160" type="#_x0000_t202" filled="false" stroked="false">
          <v:textbox inset="0,0,0,0">
            <w:txbxContent>
              <w:p>
                <w:pPr>
                  <w:spacing w:before="22"/>
                  <w:ind w:left="20" w:right="0" w:firstLine="0"/>
                  <w:jc w:val="left"/>
                  <w:rPr>
                    <w:b/>
                    <w:sz w:val="32"/>
                  </w:rPr>
                </w:pPr>
                <w:r>
                  <w:rPr>
                    <w:w w:val="115"/>
                    <w:sz w:val="32"/>
                  </w:rPr>
                  <w:t>8.4</w:t>
                </w:r>
                <w:r>
                  <w:rPr>
                    <w:spacing w:val="17"/>
                    <w:w w:val="115"/>
                    <w:sz w:val="32"/>
                  </w:rPr>
                  <w:t> </w:t>
                </w:r>
                <w:r>
                  <w:rPr>
                    <w:b/>
                    <w:w w:val="115"/>
                    <w:sz w:val="32"/>
                  </w:rPr>
                  <w:t>MATERIALS,</w:t>
                </w:r>
                <w:r>
                  <w:rPr>
                    <w:b/>
                    <w:spacing w:val="-21"/>
                    <w:w w:val="115"/>
                    <w:sz w:val="32"/>
                  </w:rPr>
                  <w:t> </w:t>
                </w:r>
                <w:r>
                  <w:rPr>
                    <w:b/>
                    <w:w w:val="115"/>
                    <w:sz w:val="32"/>
                  </w:rPr>
                  <w:t>EQUIPMENT,</w:t>
                </w:r>
                <w:r>
                  <w:rPr>
                    <w:b/>
                    <w:spacing w:val="-21"/>
                    <w:w w:val="115"/>
                    <w:sz w:val="32"/>
                  </w:rPr>
                  <w:t> </w:t>
                </w:r>
                <w:r>
                  <w:rPr>
                    <w:b/>
                    <w:w w:val="115"/>
                    <w:sz w:val="32"/>
                  </w:rPr>
                  <w:t>AND</w:t>
                </w:r>
                <w:r>
                  <w:rPr>
                    <w:b/>
                    <w:spacing w:val="-20"/>
                    <w:w w:val="115"/>
                    <w:sz w:val="32"/>
                  </w:rPr>
                  <w:t> </w:t>
                </w:r>
                <w:r>
                  <w:rPr>
                    <w:b/>
                    <w:w w:val="115"/>
                    <w:sz w:val="32"/>
                  </w:rPr>
                  <w:t>TOOLS</w:t>
                </w:r>
                <w:r>
                  <w:rPr>
                    <w:b/>
                    <w:spacing w:val="-20"/>
                    <w:w w:val="115"/>
                    <w:sz w:val="32"/>
                  </w:rPr>
                  <w:t> </w:t>
                </w:r>
                <w:r>
                  <w:rPr>
                    <w:b/>
                    <w:w w:val="115"/>
                    <w:sz w:val="32"/>
                  </w:rPr>
                  <w:t>SUPPLIED</w:t>
                </w:r>
                <w:r>
                  <w:rPr>
                    <w:b/>
                    <w:spacing w:val="-19"/>
                    <w:w w:val="115"/>
                    <w:sz w:val="32"/>
                  </w:rPr>
                  <w:t> </w:t>
                </w:r>
                <w:r>
                  <w:rPr>
                    <w:b/>
                    <w:w w:val="115"/>
                    <w:sz w:val="32"/>
                  </w:rPr>
                  <w:t>BY</w:t>
                </w:r>
              </w:p>
            </w:txbxContent>
          </v:textbox>
          <w10:wrap type="non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pPr>
    <w:r>
      <w:rPr/>
      <w:drawing>
        <wp:anchor distT="0" distB="0" distL="0" distR="0" allowOverlap="1" layoutInCell="1" locked="0" behindDoc="1" simplePos="0" relativeHeight="268402319">
          <wp:simplePos x="0" y="0"/>
          <wp:positionH relativeFrom="page">
            <wp:posOffset>6021070</wp:posOffset>
          </wp:positionH>
          <wp:positionV relativeFrom="page">
            <wp:posOffset>360044</wp:posOffset>
          </wp:positionV>
          <wp:extent cx="812800" cy="536067"/>
          <wp:effectExtent l="0" t="0" r="0" b="0"/>
          <wp:wrapNone/>
          <wp:docPr id="29" name="image3.png" descr=""/>
          <wp:cNvGraphicFramePr>
            <a:graphicFrameLocks noChangeAspect="1"/>
          </wp:cNvGraphicFramePr>
          <a:graphic>
            <a:graphicData uri="http://schemas.openxmlformats.org/drawingml/2006/picture">
              <pic:pic>
                <pic:nvPicPr>
                  <pic:cNvPr id="30" name="image3.png"/>
                  <pic:cNvPicPr/>
                </pic:nvPicPr>
                <pic:blipFill>
                  <a:blip r:embed="rId1" cstate="print"/>
                  <a:stretch>
                    <a:fillRect/>
                  </a:stretch>
                </pic:blipFill>
                <pic:spPr>
                  <a:xfrm>
                    <a:off x="0" y="0"/>
                    <a:ext cx="812800" cy="536067"/>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33">
    <w:multiLevelType w:val="hybridMultilevel"/>
    <w:lvl w:ilvl="0">
      <w:start w:val="0"/>
      <w:numFmt w:val="bullet"/>
      <w:lvlText w:val=""/>
      <w:lvlJc w:val="left"/>
      <w:pPr>
        <w:ind w:left="1806" w:hanging="281"/>
      </w:pPr>
      <w:rPr>
        <w:rFonts w:hint="default" w:ascii="Symbol" w:hAnsi="Symbol" w:eastAsia="Symbol" w:cs="Symbol"/>
        <w:w w:val="99"/>
        <w:sz w:val="20"/>
        <w:szCs w:val="20"/>
        <w:lang w:val="en-au" w:eastAsia="en-au" w:bidi="en-au"/>
      </w:rPr>
    </w:lvl>
    <w:lvl w:ilvl="1">
      <w:start w:val="0"/>
      <w:numFmt w:val="bullet"/>
      <w:lvlText w:val="•"/>
      <w:lvlJc w:val="left"/>
      <w:pPr>
        <w:ind w:left="2718" w:hanging="281"/>
      </w:pPr>
      <w:rPr>
        <w:rFonts w:hint="default"/>
        <w:lang w:val="en-au" w:eastAsia="en-au" w:bidi="en-au"/>
      </w:rPr>
    </w:lvl>
    <w:lvl w:ilvl="2">
      <w:start w:val="0"/>
      <w:numFmt w:val="bullet"/>
      <w:lvlText w:val="•"/>
      <w:lvlJc w:val="left"/>
      <w:pPr>
        <w:ind w:left="3637" w:hanging="281"/>
      </w:pPr>
      <w:rPr>
        <w:rFonts w:hint="default"/>
        <w:lang w:val="en-au" w:eastAsia="en-au" w:bidi="en-au"/>
      </w:rPr>
    </w:lvl>
    <w:lvl w:ilvl="3">
      <w:start w:val="0"/>
      <w:numFmt w:val="bullet"/>
      <w:lvlText w:val="•"/>
      <w:lvlJc w:val="left"/>
      <w:pPr>
        <w:ind w:left="4555" w:hanging="281"/>
      </w:pPr>
      <w:rPr>
        <w:rFonts w:hint="default"/>
        <w:lang w:val="en-au" w:eastAsia="en-au" w:bidi="en-au"/>
      </w:rPr>
    </w:lvl>
    <w:lvl w:ilvl="4">
      <w:start w:val="0"/>
      <w:numFmt w:val="bullet"/>
      <w:lvlText w:val="•"/>
      <w:lvlJc w:val="left"/>
      <w:pPr>
        <w:ind w:left="5474" w:hanging="281"/>
      </w:pPr>
      <w:rPr>
        <w:rFonts w:hint="default"/>
        <w:lang w:val="en-au" w:eastAsia="en-au" w:bidi="en-au"/>
      </w:rPr>
    </w:lvl>
    <w:lvl w:ilvl="5">
      <w:start w:val="0"/>
      <w:numFmt w:val="bullet"/>
      <w:lvlText w:val="•"/>
      <w:lvlJc w:val="left"/>
      <w:pPr>
        <w:ind w:left="6392" w:hanging="281"/>
      </w:pPr>
      <w:rPr>
        <w:rFonts w:hint="default"/>
        <w:lang w:val="en-au" w:eastAsia="en-au" w:bidi="en-au"/>
      </w:rPr>
    </w:lvl>
    <w:lvl w:ilvl="6">
      <w:start w:val="0"/>
      <w:numFmt w:val="bullet"/>
      <w:lvlText w:val="•"/>
      <w:lvlJc w:val="left"/>
      <w:pPr>
        <w:ind w:left="7311" w:hanging="281"/>
      </w:pPr>
      <w:rPr>
        <w:rFonts w:hint="default"/>
        <w:lang w:val="en-au" w:eastAsia="en-au" w:bidi="en-au"/>
      </w:rPr>
    </w:lvl>
    <w:lvl w:ilvl="7">
      <w:start w:val="0"/>
      <w:numFmt w:val="bullet"/>
      <w:lvlText w:val="•"/>
      <w:lvlJc w:val="left"/>
      <w:pPr>
        <w:ind w:left="8229" w:hanging="281"/>
      </w:pPr>
      <w:rPr>
        <w:rFonts w:hint="default"/>
        <w:lang w:val="en-au" w:eastAsia="en-au" w:bidi="en-au"/>
      </w:rPr>
    </w:lvl>
    <w:lvl w:ilvl="8">
      <w:start w:val="0"/>
      <w:numFmt w:val="bullet"/>
      <w:lvlText w:val="•"/>
      <w:lvlJc w:val="left"/>
      <w:pPr>
        <w:ind w:left="9148" w:hanging="281"/>
      </w:pPr>
      <w:rPr>
        <w:rFonts w:hint="default"/>
        <w:lang w:val="en-au" w:eastAsia="en-au" w:bidi="en-au"/>
      </w:rPr>
    </w:lvl>
  </w:abstractNum>
  <w:abstractNum w:abstractNumId="32">
    <w:multiLevelType w:val="hybridMultilevel"/>
    <w:lvl w:ilvl="0">
      <w:start w:val="0"/>
      <w:numFmt w:val="bullet"/>
      <w:lvlText w:val=""/>
      <w:lvlJc w:val="left"/>
      <w:pPr>
        <w:ind w:left="1808" w:hanging="281"/>
      </w:pPr>
      <w:rPr>
        <w:rFonts w:hint="default" w:ascii="Symbol" w:hAnsi="Symbol" w:eastAsia="Symbol" w:cs="Symbol"/>
        <w:color w:val="0084AC"/>
        <w:w w:val="99"/>
        <w:sz w:val="20"/>
        <w:szCs w:val="20"/>
        <w:lang w:val="en-au" w:eastAsia="en-au" w:bidi="en-au"/>
      </w:rPr>
    </w:lvl>
    <w:lvl w:ilvl="1">
      <w:start w:val="0"/>
      <w:numFmt w:val="bullet"/>
      <w:lvlText w:val=""/>
      <w:lvlJc w:val="left"/>
      <w:pPr>
        <w:ind w:left="2091" w:hanging="284"/>
      </w:pPr>
      <w:rPr>
        <w:rFonts w:hint="default" w:ascii="Symbol" w:hAnsi="Symbol" w:eastAsia="Symbol" w:cs="Symbol"/>
        <w:color w:val="0084AC"/>
        <w:w w:val="99"/>
        <w:sz w:val="20"/>
        <w:szCs w:val="20"/>
        <w:lang w:val="en-au" w:eastAsia="en-au" w:bidi="en-au"/>
      </w:rPr>
    </w:lvl>
    <w:lvl w:ilvl="2">
      <w:start w:val="0"/>
      <w:numFmt w:val="bullet"/>
      <w:lvlText w:val="•"/>
      <w:lvlJc w:val="left"/>
      <w:pPr>
        <w:ind w:left="3087" w:hanging="284"/>
      </w:pPr>
      <w:rPr>
        <w:rFonts w:hint="default"/>
        <w:lang w:val="en-au" w:eastAsia="en-au" w:bidi="en-au"/>
      </w:rPr>
    </w:lvl>
    <w:lvl w:ilvl="3">
      <w:start w:val="0"/>
      <w:numFmt w:val="bullet"/>
      <w:lvlText w:val="•"/>
      <w:lvlJc w:val="left"/>
      <w:pPr>
        <w:ind w:left="4074" w:hanging="284"/>
      </w:pPr>
      <w:rPr>
        <w:rFonts w:hint="default"/>
        <w:lang w:val="en-au" w:eastAsia="en-au" w:bidi="en-au"/>
      </w:rPr>
    </w:lvl>
    <w:lvl w:ilvl="4">
      <w:start w:val="0"/>
      <w:numFmt w:val="bullet"/>
      <w:lvlText w:val="•"/>
      <w:lvlJc w:val="left"/>
      <w:pPr>
        <w:ind w:left="5061" w:hanging="284"/>
      </w:pPr>
      <w:rPr>
        <w:rFonts w:hint="default"/>
        <w:lang w:val="en-au" w:eastAsia="en-au" w:bidi="en-au"/>
      </w:rPr>
    </w:lvl>
    <w:lvl w:ilvl="5">
      <w:start w:val="0"/>
      <w:numFmt w:val="bullet"/>
      <w:lvlText w:val="•"/>
      <w:lvlJc w:val="left"/>
      <w:pPr>
        <w:ind w:left="6049" w:hanging="284"/>
      </w:pPr>
      <w:rPr>
        <w:rFonts w:hint="default"/>
        <w:lang w:val="en-au" w:eastAsia="en-au" w:bidi="en-au"/>
      </w:rPr>
    </w:lvl>
    <w:lvl w:ilvl="6">
      <w:start w:val="0"/>
      <w:numFmt w:val="bullet"/>
      <w:lvlText w:val="•"/>
      <w:lvlJc w:val="left"/>
      <w:pPr>
        <w:ind w:left="7036" w:hanging="284"/>
      </w:pPr>
      <w:rPr>
        <w:rFonts w:hint="default"/>
        <w:lang w:val="en-au" w:eastAsia="en-au" w:bidi="en-au"/>
      </w:rPr>
    </w:lvl>
    <w:lvl w:ilvl="7">
      <w:start w:val="0"/>
      <w:numFmt w:val="bullet"/>
      <w:lvlText w:val="•"/>
      <w:lvlJc w:val="left"/>
      <w:pPr>
        <w:ind w:left="8023" w:hanging="284"/>
      </w:pPr>
      <w:rPr>
        <w:rFonts w:hint="default"/>
        <w:lang w:val="en-au" w:eastAsia="en-au" w:bidi="en-au"/>
      </w:rPr>
    </w:lvl>
    <w:lvl w:ilvl="8">
      <w:start w:val="0"/>
      <w:numFmt w:val="bullet"/>
      <w:lvlText w:val="•"/>
      <w:lvlJc w:val="left"/>
      <w:pPr>
        <w:ind w:left="9010" w:hanging="284"/>
      </w:pPr>
      <w:rPr>
        <w:rFonts w:hint="default"/>
        <w:lang w:val="en-au" w:eastAsia="en-au" w:bidi="en-au"/>
      </w:rPr>
    </w:lvl>
  </w:abstractNum>
  <w:abstractNum w:abstractNumId="31">
    <w:multiLevelType w:val="hybridMultilevel"/>
    <w:lvl w:ilvl="0">
      <w:start w:val="0"/>
      <w:numFmt w:val="bullet"/>
      <w:lvlText w:val=""/>
      <w:lvlJc w:val="left"/>
      <w:pPr>
        <w:ind w:left="1806" w:hanging="281"/>
      </w:pPr>
      <w:rPr>
        <w:rFonts w:hint="default" w:ascii="Symbol" w:hAnsi="Symbol" w:eastAsia="Symbol" w:cs="Symbol"/>
        <w:color w:val="0084AC"/>
        <w:w w:val="99"/>
        <w:sz w:val="20"/>
        <w:szCs w:val="20"/>
        <w:lang w:val="en-au" w:eastAsia="en-au" w:bidi="en-au"/>
      </w:rPr>
    </w:lvl>
    <w:lvl w:ilvl="1">
      <w:start w:val="0"/>
      <w:numFmt w:val="bullet"/>
      <w:lvlText w:val=""/>
      <w:lvlJc w:val="left"/>
      <w:pPr>
        <w:ind w:left="2091" w:hanging="284"/>
      </w:pPr>
      <w:rPr>
        <w:rFonts w:hint="default" w:ascii="Symbol" w:hAnsi="Symbol" w:eastAsia="Symbol" w:cs="Symbol"/>
        <w:color w:val="0084AC"/>
        <w:w w:val="99"/>
        <w:sz w:val="20"/>
        <w:szCs w:val="20"/>
        <w:lang w:val="en-au" w:eastAsia="en-au" w:bidi="en-au"/>
      </w:rPr>
    </w:lvl>
    <w:lvl w:ilvl="2">
      <w:start w:val="0"/>
      <w:numFmt w:val="bullet"/>
      <w:lvlText w:val="•"/>
      <w:lvlJc w:val="left"/>
      <w:pPr>
        <w:ind w:left="3087" w:hanging="284"/>
      </w:pPr>
      <w:rPr>
        <w:rFonts w:hint="default"/>
        <w:lang w:val="en-au" w:eastAsia="en-au" w:bidi="en-au"/>
      </w:rPr>
    </w:lvl>
    <w:lvl w:ilvl="3">
      <w:start w:val="0"/>
      <w:numFmt w:val="bullet"/>
      <w:lvlText w:val="•"/>
      <w:lvlJc w:val="left"/>
      <w:pPr>
        <w:ind w:left="4074" w:hanging="284"/>
      </w:pPr>
      <w:rPr>
        <w:rFonts w:hint="default"/>
        <w:lang w:val="en-au" w:eastAsia="en-au" w:bidi="en-au"/>
      </w:rPr>
    </w:lvl>
    <w:lvl w:ilvl="4">
      <w:start w:val="0"/>
      <w:numFmt w:val="bullet"/>
      <w:lvlText w:val="•"/>
      <w:lvlJc w:val="left"/>
      <w:pPr>
        <w:ind w:left="5061" w:hanging="284"/>
      </w:pPr>
      <w:rPr>
        <w:rFonts w:hint="default"/>
        <w:lang w:val="en-au" w:eastAsia="en-au" w:bidi="en-au"/>
      </w:rPr>
    </w:lvl>
    <w:lvl w:ilvl="5">
      <w:start w:val="0"/>
      <w:numFmt w:val="bullet"/>
      <w:lvlText w:val="•"/>
      <w:lvlJc w:val="left"/>
      <w:pPr>
        <w:ind w:left="6049" w:hanging="284"/>
      </w:pPr>
      <w:rPr>
        <w:rFonts w:hint="default"/>
        <w:lang w:val="en-au" w:eastAsia="en-au" w:bidi="en-au"/>
      </w:rPr>
    </w:lvl>
    <w:lvl w:ilvl="6">
      <w:start w:val="0"/>
      <w:numFmt w:val="bullet"/>
      <w:lvlText w:val="•"/>
      <w:lvlJc w:val="left"/>
      <w:pPr>
        <w:ind w:left="7036" w:hanging="284"/>
      </w:pPr>
      <w:rPr>
        <w:rFonts w:hint="default"/>
        <w:lang w:val="en-au" w:eastAsia="en-au" w:bidi="en-au"/>
      </w:rPr>
    </w:lvl>
    <w:lvl w:ilvl="7">
      <w:start w:val="0"/>
      <w:numFmt w:val="bullet"/>
      <w:lvlText w:val="•"/>
      <w:lvlJc w:val="left"/>
      <w:pPr>
        <w:ind w:left="8023" w:hanging="284"/>
      </w:pPr>
      <w:rPr>
        <w:rFonts w:hint="default"/>
        <w:lang w:val="en-au" w:eastAsia="en-au" w:bidi="en-au"/>
      </w:rPr>
    </w:lvl>
    <w:lvl w:ilvl="8">
      <w:start w:val="0"/>
      <w:numFmt w:val="bullet"/>
      <w:lvlText w:val="•"/>
      <w:lvlJc w:val="left"/>
      <w:pPr>
        <w:ind w:left="9010" w:hanging="284"/>
      </w:pPr>
      <w:rPr>
        <w:rFonts w:hint="default"/>
        <w:lang w:val="en-au" w:eastAsia="en-au" w:bidi="en-au"/>
      </w:rPr>
    </w:lvl>
  </w:abstractNum>
  <w:abstractNum w:abstractNumId="30">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9">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8">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7">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6">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5">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4">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3">
    <w:multiLevelType w:val="hybridMultilevel"/>
    <w:lvl w:ilvl="0">
      <w:start w:val="0"/>
      <w:numFmt w:val="bullet"/>
      <w:lvlText w:val=""/>
      <w:lvlJc w:val="left"/>
      <w:pPr>
        <w:ind w:left="426"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971" w:hanging="284"/>
      </w:pPr>
      <w:rPr>
        <w:rFonts w:hint="default"/>
        <w:lang w:val="en-au" w:eastAsia="en-au" w:bidi="en-au"/>
      </w:rPr>
    </w:lvl>
    <w:lvl w:ilvl="2">
      <w:start w:val="0"/>
      <w:numFmt w:val="bullet"/>
      <w:lvlText w:val="•"/>
      <w:lvlJc w:val="left"/>
      <w:pPr>
        <w:ind w:left="1522" w:hanging="284"/>
      </w:pPr>
      <w:rPr>
        <w:rFonts w:hint="default"/>
        <w:lang w:val="en-au" w:eastAsia="en-au" w:bidi="en-au"/>
      </w:rPr>
    </w:lvl>
    <w:lvl w:ilvl="3">
      <w:start w:val="0"/>
      <w:numFmt w:val="bullet"/>
      <w:lvlText w:val="•"/>
      <w:lvlJc w:val="left"/>
      <w:pPr>
        <w:ind w:left="2073" w:hanging="284"/>
      </w:pPr>
      <w:rPr>
        <w:rFonts w:hint="default"/>
        <w:lang w:val="en-au" w:eastAsia="en-au" w:bidi="en-au"/>
      </w:rPr>
    </w:lvl>
    <w:lvl w:ilvl="4">
      <w:start w:val="0"/>
      <w:numFmt w:val="bullet"/>
      <w:lvlText w:val="•"/>
      <w:lvlJc w:val="left"/>
      <w:pPr>
        <w:ind w:left="2625" w:hanging="284"/>
      </w:pPr>
      <w:rPr>
        <w:rFonts w:hint="default"/>
        <w:lang w:val="en-au" w:eastAsia="en-au" w:bidi="en-au"/>
      </w:rPr>
    </w:lvl>
    <w:lvl w:ilvl="5">
      <w:start w:val="0"/>
      <w:numFmt w:val="bullet"/>
      <w:lvlText w:val="•"/>
      <w:lvlJc w:val="left"/>
      <w:pPr>
        <w:ind w:left="3176" w:hanging="284"/>
      </w:pPr>
      <w:rPr>
        <w:rFonts w:hint="default"/>
        <w:lang w:val="en-au" w:eastAsia="en-au" w:bidi="en-au"/>
      </w:rPr>
    </w:lvl>
    <w:lvl w:ilvl="6">
      <w:start w:val="0"/>
      <w:numFmt w:val="bullet"/>
      <w:lvlText w:val="•"/>
      <w:lvlJc w:val="left"/>
      <w:pPr>
        <w:ind w:left="3727" w:hanging="284"/>
      </w:pPr>
      <w:rPr>
        <w:rFonts w:hint="default"/>
        <w:lang w:val="en-au" w:eastAsia="en-au" w:bidi="en-au"/>
      </w:rPr>
    </w:lvl>
    <w:lvl w:ilvl="7">
      <w:start w:val="0"/>
      <w:numFmt w:val="bullet"/>
      <w:lvlText w:val="•"/>
      <w:lvlJc w:val="left"/>
      <w:pPr>
        <w:ind w:left="4279" w:hanging="284"/>
      </w:pPr>
      <w:rPr>
        <w:rFonts w:hint="default"/>
        <w:lang w:val="en-au" w:eastAsia="en-au" w:bidi="en-au"/>
      </w:rPr>
    </w:lvl>
    <w:lvl w:ilvl="8">
      <w:start w:val="0"/>
      <w:numFmt w:val="bullet"/>
      <w:lvlText w:val="•"/>
      <w:lvlJc w:val="left"/>
      <w:pPr>
        <w:ind w:left="4830" w:hanging="284"/>
      </w:pPr>
      <w:rPr>
        <w:rFonts w:hint="default"/>
        <w:lang w:val="en-au" w:eastAsia="en-au" w:bidi="en-au"/>
      </w:rPr>
    </w:lvl>
  </w:abstractNum>
  <w:abstractNum w:abstractNumId="22">
    <w:multiLevelType w:val="hybridMultilevel"/>
    <w:lvl w:ilvl="0">
      <w:start w:val="8"/>
      <w:numFmt w:val="decimal"/>
      <w:lvlText w:val="%1"/>
      <w:lvlJc w:val="left"/>
      <w:pPr>
        <w:ind w:left="1525" w:hanging="588"/>
        <w:jc w:val="right"/>
      </w:pPr>
      <w:rPr>
        <w:rFonts w:hint="default"/>
        <w:lang w:val="en-au" w:eastAsia="en-au" w:bidi="en-au"/>
      </w:rPr>
    </w:lvl>
    <w:lvl w:ilvl="1">
      <w:start w:val="5"/>
      <w:numFmt w:val="decimal"/>
      <w:lvlText w:val="%1.%2"/>
      <w:lvlJc w:val="left"/>
      <w:pPr>
        <w:ind w:left="1525" w:hanging="588"/>
        <w:jc w:val="left"/>
      </w:pPr>
      <w:rPr>
        <w:rFonts w:hint="default" w:ascii="Calibri" w:hAnsi="Calibri" w:eastAsia="Calibri" w:cs="Calibri"/>
        <w:w w:val="109"/>
        <w:sz w:val="32"/>
        <w:szCs w:val="32"/>
        <w:lang w:val="en-au" w:eastAsia="en-au" w:bidi="en-au"/>
      </w:rPr>
    </w:lvl>
    <w:lvl w:ilvl="2">
      <w:start w:val="0"/>
      <w:numFmt w:val="bullet"/>
      <w:lvlText w:val=""/>
      <w:lvlJc w:val="left"/>
      <w:pPr>
        <w:ind w:left="1806" w:hanging="281"/>
      </w:pPr>
      <w:rPr>
        <w:rFonts w:hint="default" w:ascii="Symbol" w:hAnsi="Symbol" w:eastAsia="Symbol" w:cs="Symbol"/>
        <w:color w:val="0084AC"/>
        <w:w w:val="99"/>
        <w:sz w:val="20"/>
        <w:szCs w:val="20"/>
        <w:lang w:val="en-au" w:eastAsia="en-au" w:bidi="en-au"/>
      </w:rPr>
    </w:lvl>
    <w:lvl w:ilvl="3">
      <w:start w:val="0"/>
      <w:numFmt w:val="bullet"/>
      <w:lvlText w:val="•"/>
      <w:lvlJc w:val="left"/>
      <w:pPr>
        <w:ind w:left="3841" w:hanging="281"/>
      </w:pPr>
      <w:rPr>
        <w:rFonts w:hint="default"/>
        <w:lang w:val="en-au" w:eastAsia="en-au" w:bidi="en-au"/>
      </w:rPr>
    </w:lvl>
    <w:lvl w:ilvl="4">
      <w:start w:val="0"/>
      <w:numFmt w:val="bullet"/>
      <w:lvlText w:val="•"/>
      <w:lvlJc w:val="left"/>
      <w:pPr>
        <w:ind w:left="4861" w:hanging="281"/>
      </w:pPr>
      <w:rPr>
        <w:rFonts w:hint="default"/>
        <w:lang w:val="en-au" w:eastAsia="en-au" w:bidi="en-au"/>
      </w:rPr>
    </w:lvl>
    <w:lvl w:ilvl="5">
      <w:start w:val="0"/>
      <w:numFmt w:val="bullet"/>
      <w:lvlText w:val="•"/>
      <w:lvlJc w:val="left"/>
      <w:pPr>
        <w:ind w:left="5882" w:hanging="281"/>
      </w:pPr>
      <w:rPr>
        <w:rFonts w:hint="default"/>
        <w:lang w:val="en-au" w:eastAsia="en-au" w:bidi="en-au"/>
      </w:rPr>
    </w:lvl>
    <w:lvl w:ilvl="6">
      <w:start w:val="0"/>
      <w:numFmt w:val="bullet"/>
      <w:lvlText w:val="•"/>
      <w:lvlJc w:val="left"/>
      <w:pPr>
        <w:ind w:left="6903" w:hanging="281"/>
      </w:pPr>
      <w:rPr>
        <w:rFonts w:hint="default"/>
        <w:lang w:val="en-au" w:eastAsia="en-au" w:bidi="en-au"/>
      </w:rPr>
    </w:lvl>
    <w:lvl w:ilvl="7">
      <w:start w:val="0"/>
      <w:numFmt w:val="bullet"/>
      <w:lvlText w:val="•"/>
      <w:lvlJc w:val="left"/>
      <w:pPr>
        <w:ind w:left="7923" w:hanging="281"/>
      </w:pPr>
      <w:rPr>
        <w:rFonts w:hint="default"/>
        <w:lang w:val="en-au" w:eastAsia="en-au" w:bidi="en-au"/>
      </w:rPr>
    </w:lvl>
    <w:lvl w:ilvl="8">
      <w:start w:val="0"/>
      <w:numFmt w:val="bullet"/>
      <w:lvlText w:val="•"/>
      <w:lvlJc w:val="left"/>
      <w:pPr>
        <w:ind w:left="8944" w:hanging="281"/>
      </w:pPr>
      <w:rPr>
        <w:rFonts w:hint="default"/>
        <w:lang w:val="en-au" w:eastAsia="en-au" w:bidi="en-au"/>
      </w:rPr>
    </w:lvl>
  </w:abstractNum>
  <w:abstractNum w:abstractNumId="21">
    <w:multiLevelType w:val="hybridMultilevel"/>
    <w:lvl w:ilvl="0">
      <w:start w:val="0"/>
      <w:numFmt w:val="bullet"/>
      <w:lvlText w:val=""/>
      <w:lvlJc w:val="left"/>
      <w:pPr>
        <w:ind w:left="1806" w:hanging="281"/>
      </w:pPr>
      <w:rPr>
        <w:rFonts w:hint="default" w:ascii="Symbol" w:hAnsi="Symbol" w:eastAsia="Symbol" w:cs="Symbol"/>
        <w:color w:val="0084AC"/>
        <w:w w:val="99"/>
        <w:sz w:val="20"/>
        <w:szCs w:val="20"/>
        <w:lang w:val="en-au" w:eastAsia="en-au" w:bidi="en-au"/>
      </w:rPr>
    </w:lvl>
    <w:lvl w:ilvl="1">
      <w:start w:val="0"/>
      <w:numFmt w:val="bullet"/>
      <w:lvlText w:val="•"/>
      <w:lvlJc w:val="left"/>
      <w:pPr>
        <w:ind w:left="2718" w:hanging="281"/>
      </w:pPr>
      <w:rPr>
        <w:rFonts w:hint="default"/>
        <w:lang w:val="en-au" w:eastAsia="en-au" w:bidi="en-au"/>
      </w:rPr>
    </w:lvl>
    <w:lvl w:ilvl="2">
      <w:start w:val="0"/>
      <w:numFmt w:val="bullet"/>
      <w:lvlText w:val="•"/>
      <w:lvlJc w:val="left"/>
      <w:pPr>
        <w:ind w:left="3637" w:hanging="281"/>
      </w:pPr>
      <w:rPr>
        <w:rFonts w:hint="default"/>
        <w:lang w:val="en-au" w:eastAsia="en-au" w:bidi="en-au"/>
      </w:rPr>
    </w:lvl>
    <w:lvl w:ilvl="3">
      <w:start w:val="0"/>
      <w:numFmt w:val="bullet"/>
      <w:lvlText w:val="•"/>
      <w:lvlJc w:val="left"/>
      <w:pPr>
        <w:ind w:left="4555" w:hanging="281"/>
      </w:pPr>
      <w:rPr>
        <w:rFonts w:hint="default"/>
        <w:lang w:val="en-au" w:eastAsia="en-au" w:bidi="en-au"/>
      </w:rPr>
    </w:lvl>
    <w:lvl w:ilvl="4">
      <w:start w:val="0"/>
      <w:numFmt w:val="bullet"/>
      <w:lvlText w:val="•"/>
      <w:lvlJc w:val="left"/>
      <w:pPr>
        <w:ind w:left="5474" w:hanging="281"/>
      </w:pPr>
      <w:rPr>
        <w:rFonts w:hint="default"/>
        <w:lang w:val="en-au" w:eastAsia="en-au" w:bidi="en-au"/>
      </w:rPr>
    </w:lvl>
    <w:lvl w:ilvl="5">
      <w:start w:val="0"/>
      <w:numFmt w:val="bullet"/>
      <w:lvlText w:val="•"/>
      <w:lvlJc w:val="left"/>
      <w:pPr>
        <w:ind w:left="6392" w:hanging="281"/>
      </w:pPr>
      <w:rPr>
        <w:rFonts w:hint="default"/>
        <w:lang w:val="en-au" w:eastAsia="en-au" w:bidi="en-au"/>
      </w:rPr>
    </w:lvl>
    <w:lvl w:ilvl="6">
      <w:start w:val="0"/>
      <w:numFmt w:val="bullet"/>
      <w:lvlText w:val="•"/>
      <w:lvlJc w:val="left"/>
      <w:pPr>
        <w:ind w:left="7311" w:hanging="281"/>
      </w:pPr>
      <w:rPr>
        <w:rFonts w:hint="default"/>
        <w:lang w:val="en-au" w:eastAsia="en-au" w:bidi="en-au"/>
      </w:rPr>
    </w:lvl>
    <w:lvl w:ilvl="7">
      <w:start w:val="0"/>
      <w:numFmt w:val="bullet"/>
      <w:lvlText w:val="•"/>
      <w:lvlJc w:val="left"/>
      <w:pPr>
        <w:ind w:left="8229" w:hanging="281"/>
      </w:pPr>
      <w:rPr>
        <w:rFonts w:hint="default"/>
        <w:lang w:val="en-au" w:eastAsia="en-au" w:bidi="en-au"/>
      </w:rPr>
    </w:lvl>
    <w:lvl w:ilvl="8">
      <w:start w:val="0"/>
      <w:numFmt w:val="bullet"/>
      <w:lvlText w:val="•"/>
      <w:lvlJc w:val="left"/>
      <w:pPr>
        <w:ind w:left="9148" w:hanging="281"/>
      </w:pPr>
      <w:rPr>
        <w:rFonts w:hint="default"/>
        <w:lang w:val="en-au" w:eastAsia="en-au" w:bidi="en-au"/>
      </w:rPr>
    </w:lvl>
  </w:abstractNum>
  <w:abstractNum w:abstractNumId="20">
    <w:multiLevelType w:val="hybridMultilevel"/>
    <w:lvl w:ilvl="0">
      <w:start w:val="6"/>
      <w:numFmt w:val="decimal"/>
      <w:lvlText w:val="%1"/>
      <w:lvlJc w:val="left"/>
      <w:pPr>
        <w:ind w:left="1525" w:hanging="588"/>
        <w:jc w:val="right"/>
      </w:pPr>
      <w:rPr>
        <w:rFonts w:hint="default"/>
        <w:lang w:val="en-au" w:eastAsia="en-au" w:bidi="en-au"/>
      </w:rPr>
    </w:lvl>
    <w:lvl w:ilvl="1">
      <w:start w:val="1"/>
      <w:numFmt w:val="decimal"/>
      <w:lvlText w:val="%1.%2"/>
      <w:lvlJc w:val="left"/>
      <w:pPr>
        <w:ind w:left="1525" w:hanging="588"/>
        <w:jc w:val="left"/>
      </w:pPr>
      <w:rPr>
        <w:rFonts w:hint="default" w:ascii="Calibri" w:hAnsi="Calibri" w:eastAsia="Calibri" w:cs="Calibri"/>
        <w:w w:val="109"/>
        <w:sz w:val="32"/>
        <w:szCs w:val="32"/>
        <w:lang w:val="en-au" w:eastAsia="en-au" w:bidi="en-au"/>
      </w:rPr>
    </w:lvl>
    <w:lvl w:ilvl="2">
      <w:start w:val="0"/>
      <w:numFmt w:val="bullet"/>
      <w:lvlText w:val=""/>
      <w:lvlJc w:val="left"/>
      <w:pPr>
        <w:ind w:left="1806" w:hanging="281"/>
      </w:pPr>
      <w:rPr>
        <w:rFonts w:hint="default"/>
        <w:w w:val="99"/>
        <w:lang w:val="en-au" w:eastAsia="en-au" w:bidi="en-au"/>
      </w:rPr>
    </w:lvl>
    <w:lvl w:ilvl="3">
      <w:start w:val="0"/>
      <w:numFmt w:val="bullet"/>
      <w:lvlText w:val="•"/>
      <w:lvlJc w:val="left"/>
      <w:pPr>
        <w:ind w:left="3841" w:hanging="281"/>
      </w:pPr>
      <w:rPr>
        <w:rFonts w:hint="default"/>
        <w:lang w:val="en-au" w:eastAsia="en-au" w:bidi="en-au"/>
      </w:rPr>
    </w:lvl>
    <w:lvl w:ilvl="4">
      <w:start w:val="0"/>
      <w:numFmt w:val="bullet"/>
      <w:lvlText w:val="•"/>
      <w:lvlJc w:val="left"/>
      <w:pPr>
        <w:ind w:left="4861" w:hanging="281"/>
      </w:pPr>
      <w:rPr>
        <w:rFonts w:hint="default"/>
        <w:lang w:val="en-au" w:eastAsia="en-au" w:bidi="en-au"/>
      </w:rPr>
    </w:lvl>
    <w:lvl w:ilvl="5">
      <w:start w:val="0"/>
      <w:numFmt w:val="bullet"/>
      <w:lvlText w:val="•"/>
      <w:lvlJc w:val="left"/>
      <w:pPr>
        <w:ind w:left="5882" w:hanging="281"/>
      </w:pPr>
      <w:rPr>
        <w:rFonts w:hint="default"/>
        <w:lang w:val="en-au" w:eastAsia="en-au" w:bidi="en-au"/>
      </w:rPr>
    </w:lvl>
    <w:lvl w:ilvl="6">
      <w:start w:val="0"/>
      <w:numFmt w:val="bullet"/>
      <w:lvlText w:val="•"/>
      <w:lvlJc w:val="left"/>
      <w:pPr>
        <w:ind w:left="6903" w:hanging="281"/>
      </w:pPr>
      <w:rPr>
        <w:rFonts w:hint="default"/>
        <w:lang w:val="en-au" w:eastAsia="en-au" w:bidi="en-au"/>
      </w:rPr>
    </w:lvl>
    <w:lvl w:ilvl="7">
      <w:start w:val="0"/>
      <w:numFmt w:val="bullet"/>
      <w:lvlText w:val="•"/>
      <w:lvlJc w:val="left"/>
      <w:pPr>
        <w:ind w:left="7923" w:hanging="281"/>
      </w:pPr>
      <w:rPr>
        <w:rFonts w:hint="default"/>
        <w:lang w:val="en-au" w:eastAsia="en-au" w:bidi="en-au"/>
      </w:rPr>
    </w:lvl>
    <w:lvl w:ilvl="8">
      <w:start w:val="0"/>
      <w:numFmt w:val="bullet"/>
      <w:lvlText w:val="•"/>
      <w:lvlJc w:val="left"/>
      <w:pPr>
        <w:ind w:left="8944" w:hanging="281"/>
      </w:pPr>
      <w:rPr>
        <w:rFonts w:hint="default"/>
        <w:lang w:val="en-au" w:eastAsia="en-au" w:bidi="en-au"/>
      </w:rPr>
    </w:lvl>
  </w:abstractNum>
  <w:abstractNum w:abstractNumId="19">
    <w:multiLevelType w:val="hybridMultilevel"/>
    <w:lvl w:ilvl="0">
      <w:start w:val="5"/>
      <w:numFmt w:val="decimal"/>
      <w:lvlText w:val="%1"/>
      <w:lvlJc w:val="left"/>
      <w:pPr>
        <w:ind w:left="1525" w:hanging="588"/>
        <w:jc w:val="right"/>
      </w:pPr>
      <w:rPr>
        <w:rFonts w:hint="default"/>
        <w:lang w:val="en-au" w:eastAsia="en-au" w:bidi="en-au"/>
      </w:rPr>
    </w:lvl>
    <w:lvl w:ilvl="1">
      <w:start w:val="4"/>
      <w:numFmt w:val="decimal"/>
      <w:lvlText w:val="%1.%2"/>
      <w:lvlJc w:val="left"/>
      <w:pPr>
        <w:ind w:left="1525" w:hanging="588"/>
        <w:jc w:val="right"/>
      </w:pPr>
      <w:rPr>
        <w:rFonts w:hint="default"/>
        <w:lang w:val="en-au" w:eastAsia="en-au" w:bidi="en-au"/>
      </w:rPr>
    </w:lvl>
    <w:lvl w:ilvl="2">
      <w:start w:val="1"/>
      <w:numFmt w:val="decimal"/>
      <w:lvlText w:val="%1.%2.%3"/>
      <w:lvlJc w:val="left"/>
      <w:pPr>
        <w:ind w:left="1525" w:hanging="588"/>
        <w:jc w:val="left"/>
      </w:pPr>
      <w:rPr>
        <w:rFonts w:hint="default" w:ascii="Calibri" w:hAnsi="Calibri" w:eastAsia="Calibri" w:cs="Calibri"/>
        <w:spacing w:val="-1"/>
        <w:w w:val="109"/>
        <w:sz w:val="20"/>
        <w:szCs w:val="20"/>
        <w:lang w:val="en-au" w:eastAsia="en-au" w:bidi="en-au"/>
      </w:rPr>
    </w:lvl>
    <w:lvl w:ilvl="3">
      <w:start w:val="0"/>
      <w:numFmt w:val="bullet"/>
      <w:lvlText w:val="•"/>
      <w:lvlJc w:val="left"/>
      <w:pPr>
        <w:ind w:left="4359" w:hanging="588"/>
      </w:pPr>
      <w:rPr>
        <w:rFonts w:hint="default"/>
        <w:lang w:val="en-au" w:eastAsia="en-au" w:bidi="en-au"/>
      </w:rPr>
    </w:lvl>
    <w:lvl w:ilvl="4">
      <w:start w:val="0"/>
      <w:numFmt w:val="bullet"/>
      <w:lvlText w:val="•"/>
      <w:lvlJc w:val="left"/>
      <w:pPr>
        <w:ind w:left="5306" w:hanging="588"/>
      </w:pPr>
      <w:rPr>
        <w:rFonts w:hint="default"/>
        <w:lang w:val="en-au" w:eastAsia="en-au" w:bidi="en-au"/>
      </w:rPr>
    </w:lvl>
    <w:lvl w:ilvl="5">
      <w:start w:val="0"/>
      <w:numFmt w:val="bullet"/>
      <w:lvlText w:val="•"/>
      <w:lvlJc w:val="left"/>
      <w:pPr>
        <w:ind w:left="6252" w:hanging="588"/>
      </w:pPr>
      <w:rPr>
        <w:rFonts w:hint="default"/>
        <w:lang w:val="en-au" w:eastAsia="en-au" w:bidi="en-au"/>
      </w:rPr>
    </w:lvl>
    <w:lvl w:ilvl="6">
      <w:start w:val="0"/>
      <w:numFmt w:val="bullet"/>
      <w:lvlText w:val="•"/>
      <w:lvlJc w:val="left"/>
      <w:pPr>
        <w:ind w:left="7199" w:hanging="588"/>
      </w:pPr>
      <w:rPr>
        <w:rFonts w:hint="default"/>
        <w:lang w:val="en-au" w:eastAsia="en-au" w:bidi="en-au"/>
      </w:rPr>
    </w:lvl>
    <w:lvl w:ilvl="7">
      <w:start w:val="0"/>
      <w:numFmt w:val="bullet"/>
      <w:lvlText w:val="•"/>
      <w:lvlJc w:val="left"/>
      <w:pPr>
        <w:ind w:left="8145" w:hanging="588"/>
      </w:pPr>
      <w:rPr>
        <w:rFonts w:hint="default"/>
        <w:lang w:val="en-au" w:eastAsia="en-au" w:bidi="en-au"/>
      </w:rPr>
    </w:lvl>
    <w:lvl w:ilvl="8">
      <w:start w:val="0"/>
      <w:numFmt w:val="bullet"/>
      <w:lvlText w:val="•"/>
      <w:lvlJc w:val="left"/>
      <w:pPr>
        <w:ind w:left="9092" w:hanging="588"/>
      </w:pPr>
      <w:rPr>
        <w:rFonts w:hint="default"/>
        <w:lang w:val="en-au" w:eastAsia="en-au" w:bidi="en-au"/>
      </w:rPr>
    </w:lvl>
  </w:abstractNum>
  <w:abstractNum w:abstractNumId="18">
    <w:multiLevelType w:val="hybridMultilevel"/>
    <w:lvl w:ilvl="0">
      <w:start w:val="1"/>
      <w:numFmt w:val="upperLetter"/>
      <w:lvlText w:val="%1."/>
      <w:lvlJc w:val="left"/>
      <w:pPr>
        <w:ind w:left="1806" w:hanging="281"/>
        <w:jc w:val="left"/>
      </w:pPr>
      <w:rPr>
        <w:rFonts w:hint="default"/>
        <w:spacing w:val="-1"/>
        <w:w w:val="113"/>
        <w:lang w:val="en-au" w:eastAsia="en-au" w:bidi="en-au"/>
      </w:rPr>
    </w:lvl>
    <w:lvl w:ilvl="1">
      <w:start w:val="0"/>
      <w:numFmt w:val="bullet"/>
      <w:lvlText w:val="•"/>
      <w:lvlJc w:val="left"/>
      <w:pPr>
        <w:ind w:left="2718" w:hanging="281"/>
      </w:pPr>
      <w:rPr>
        <w:rFonts w:hint="default"/>
        <w:lang w:val="en-au" w:eastAsia="en-au" w:bidi="en-au"/>
      </w:rPr>
    </w:lvl>
    <w:lvl w:ilvl="2">
      <w:start w:val="0"/>
      <w:numFmt w:val="bullet"/>
      <w:lvlText w:val="•"/>
      <w:lvlJc w:val="left"/>
      <w:pPr>
        <w:ind w:left="3637" w:hanging="281"/>
      </w:pPr>
      <w:rPr>
        <w:rFonts w:hint="default"/>
        <w:lang w:val="en-au" w:eastAsia="en-au" w:bidi="en-au"/>
      </w:rPr>
    </w:lvl>
    <w:lvl w:ilvl="3">
      <w:start w:val="0"/>
      <w:numFmt w:val="bullet"/>
      <w:lvlText w:val="•"/>
      <w:lvlJc w:val="left"/>
      <w:pPr>
        <w:ind w:left="4555" w:hanging="281"/>
      </w:pPr>
      <w:rPr>
        <w:rFonts w:hint="default"/>
        <w:lang w:val="en-au" w:eastAsia="en-au" w:bidi="en-au"/>
      </w:rPr>
    </w:lvl>
    <w:lvl w:ilvl="4">
      <w:start w:val="0"/>
      <w:numFmt w:val="bullet"/>
      <w:lvlText w:val="•"/>
      <w:lvlJc w:val="left"/>
      <w:pPr>
        <w:ind w:left="5474" w:hanging="281"/>
      </w:pPr>
      <w:rPr>
        <w:rFonts w:hint="default"/>
        <w:lang w:val="en-au" w:eastAsia="en-au" w:bidi="en-au"/>
      </w:rPr>
    </w:lvl>
    <w:lvl w:ilvl="5">
      <w:start w:val="0"/>
      <w:numFmt w:val="bullet"/>
      <w:lvlText w:val="•"/>
      <w:lvlJc w:val="left"/>
      <w:pPr>
        <w:ind w:left="6392" w:hanging="281"/>
      </w:pPr>
      <w:rPr>
        <w:rFonts w:hint="default"/>
        <w:lang w:val="en-au" w:eastAsia="en-au" w:bidi="en-au"/>
      </w:rPr>
    </w:lvl>
    <w:lvl w:ilvl="6">
      <w:start w:val="0"/>
      <w:numFmt w:val="bullet"/>
      <w:lvlText w:val="•"/>
      <w:lvlJc w:val="left"/>
      <w:pPr>
        <w:ind w:left="7311" w:hanging="281"/>
      </w:pPr>
      <w:rPr>
        <w:rFonts w:hint="default"/>
        <w:lang w:val="en-au" w:eastAsia="en-au" w:bidi="en-au"/>
      </w:rPr>
    </w:lvl>
    <w:lvl w:ilvl="7">
      <w:start w:val="0"/>
      <w:numFmt w:val="bullet"/>
      <w:lvlText w:val="•"/>
      <w:lvlJc w:val="left"/>
      <w:pPr>
        <w:ind w:left="8229" w:hanging="281"/>
      </w:pPr>
      <w:rPr>
        <w:rFonts w:hint="default"/>
        <w:lang w:val="en-au" w:eastAsia="en-au" w:bidi="en-au"/>
      </w:rPr>
    </w:lvl>
    <w:lvl w:ilvl="8">
      <w:start w:val="0"/>
      <w:numFmt w:val="bullet"/>
      <w:lvlText w:val="•"/>
      <w:lvlJc w:val="left"/>
      <w:pPr>
        <w:ind w:left="9148" w:hanging="281"/>
      </w:pPr>
      <w:rPr>
        <w:rFonts w:hint="default"/>
        <w:lang w:val="en-au" w:eastAsia="en-au" w:bidi="en-au"/>
      </w:rPr>
    </w:lvl>
  </w:abstractNum>
  <w:abstractNum w:abstractNumId="17">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16">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15">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14">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13">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12">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11">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710" w:hanging="286"/>
      </w:pPr>
      <w:rPr>
        <w:rFonts w:hint="default" w:ascii="Symbol" w:hAnsi="Symbol" w:eastAsia="Symbol" w:cs="Symbol"/>
        <w:color w:val="0084AC"/>
        <w:w w:val="99"/>
        <w:sz w:val="20"/>
        <w:szCs w:val="20"/>
        <w:lang w:val="en-au" w:eastAsia="en-au" w:bidi="en-au"/>
      </w:rPr>
    </w:lvl>
    <w:lvl w:ilvl="2">
      <w:start w:val="0"/>
      <w:numFmt w:val="bullet"/>
      <w:lvlText w:val="•"/>
      <w:lvlJc w:val="left"/>
      <w:pPr>
        <w:ind w:left="1393" w:hanging="286"/>
      </w:pPr>
      <w:rPr>
        <w:rFonts w:hint="default"/>
        <w:lang w:val="en-au" w:eastAsia="en-au" w:bidi="en-au"/>
      </w:rPr>
    </w:lvl>
    <w:lvl w:ilvl="3">
      <w:start w:val="0"/>
      <w:numFmt w:val="bullet"/>
      <w:lvlText w:val="•"/>
      <w:lvlJc w:val="left"/>
      <w:pPr>
        <w:ind w:left="2067" w:hanging="286"/>
      </w:pPr>
      <w:rPr>
        <w:rFonts w:hint="default"/>
        <w:lang w:val="en-au" w:eastAsia="en-au" w:bidi="en-au"/>
      </w:rPr>
    </w:lvl>
    <w:lvl w:ilvl="4">
      <w:start w:val="0"/>
      <w:numFmt w:val="bullet"/>
      <w:lvlText w:val="•"/>
      <w:lvlJc w:val="left"/>
      <w:pPr>
        <w:ind w:left="2741" w:hanging="286"/>
      </w:pPr>
      <w:rPr>
        <w:rFonts w:hint="default"/>
        <w:lang w:val="en-au" w:eastAsia="en-au" w:bidi="en-au"/>
      </w:rPr>
    </w:lvl>
    <w:lvl w:ilvl="5">
      <w:start w:val="0"/>
      <w:numFmt w:val="bullet"/>
      <w:lvlText w:val="•"/>
      <w:lvlJc w:val="left"/>
      <w:pPr>
        <w:ind w:left="3415" w:hanging="286"/>
      </w:pPr>
      <w:rPr>
        <w:rFonts w:hint="default"/>
        <w:lang w:val="en-au" w:eastAsia="en-au" w:bidi="en-au"/>
      </w:rPr>
    </w:lvl>
    <w:lvl w:ilvl="6">
      <w:start w:val="0"/>
      <w:numFmt w:val="bullet"/>
      <w:lvlText w:val="•"/>
      <w:lvlJc w:val="left"/>
      <w:pPr>
        <w:ind w:left="4089" w:hanging="286"/>
      </w:pPr>
      <w:rPr>
        <w:rFonts w:hint="default"/>
        <w:lang w:val="en-au" w:eastAsia="en-au" w:bidi="en-au"/>
      </w:rPr>
    </w:lvl>
    <w:lvl w:ilvl="7">
      <w:start w:val="0"/>
      <w:numFmt w:val="bullet"/>
      <w:lvlText w:val="•"/>
      <w:lvlJc w:val="left"/>
      <w:pPr>
        <w:ind w:left="4763" w:hanging="286"/>
      </w:pPr>
      <w:rPr>
        <w:rFonts w:hint="default"/>
        <w:lang w:val="en-au" w:eastAsia="en-au" w:bidi="en-au"/>
      </w:rPr>
    </w:lvl>
    <w:lvl w:ilvl="8">
      <w:start w:val="0"/>
      <w:numFmt w:val="bullet"/>
      <w:lvlText w:val="•"/>
      <w:lvlJc w:val="left"/>
      <w:pPr>
        <w:ind w:left="5437" w:hanging="286"/>
      </w:pPr>
      <w:rPr>
        <w:rFonts w:hint="default"/>
        <w:lang w:val="en-au" w:eastAsia="en-au" w:bidi="en-au"/>
      </w:rPr>
    </w:lvl>
  </w:abstractNum>
  <w:abstractNum w:abstractNumId="10">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9">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8">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7">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6">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5">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4">
    <w:multiLevelType w:val="hybridMultilevel"/>
    <w:lvl w:ilvl="0">
      <w:start w:val="0"/>
      <w:numFmt w:val="bullet"/>
      <w:lvlText w:val=""/>
      <w:lvlJc w:val="left"/>
      <w:pPr>
        <w:ind w:left="424" w:hanging="284"/>
      </w:pPr>
      <w:rPr>
        <w:rFonts w:hint="default" w:ascii="Symbol" w:hAnsi="Symbol" w:eastAsia="Symbol" w:cs="Symbol"/>
        <w:color w:val="0084AC"/>
        <w:w w:val="99"/>
        <w:sz w:val="20"/>
        <w:szCs w:val="20"/>
        <w:lang w:val="en-au" w:eastAsia="en-au" w:bidi="en-au"/>
      </w:rPr>
    </w:lvl>
    <w:lvl w:ilvl="1">
      <w:start w:val="0"/>
      <w:numFmt w:val="bullet"/>
      <w:lvlText w:val="•"/>
      <w:lvlJc w:val="left"/>
      <w:pPr>
        <w:ind w:left="1056" w:hanging="284"/>
      </w:pPr>
      <w:rPr>
        <w:rFonts w:hint="default"/>
        <w:lang w:val="en-au" w:eastAsia="en-au" w:bidi="en-au"/>
      </w:rPr>
    </w:lvl>
    <w:lvl w:ilvl="2">
      <w:start w:val="0"/>
      <w:numFmt w:val="bullet"/>
      <w:lvlText w:val="•"/>
      <w:lvlJc w:val="left"/>
      <w:pPr>
        <w:ind w:left="1693" w:hanging="284"/>
      </w:pPr>
      <w:rPr>
        <w:rFonts w:hint="default"/>
        <w:lang w:val="en-au" w:eastAsia="en-au" w:bidi="en-au"/>
      </w:rPr>
    </w:lvl>
    <w:lvl w:ilvl="3">
      <w:start w:val="0"/>
      <w:numFmt w:val="bullet"/>
      <w:lvlText w:val="•"/>
      <w:lvlJc w:val="left"/>
      <w:pPr>
        <w:ind w:left="2329" w:hanging="284"/>
      </w:pPr>
      <w:rPr>
        <w:rFonts w:hint="default"/>
        <w:lang w:val="en-au" w:eastAsia="en-au" w:bidi="en-au"/>
      </w:rPr>
    </w:lvl>
    <w:lvl w:ilvl="4">
      <w:start w:val="0"/>
      <w:numFmt w:val="bullet"/>
      <w:lvlText w:val="•"/>
      <w:lvlJc w:val="left"/>
      <w:pPr>
        <w:ind w:left="2966" w:hanging="284"/>
      </w:pPr>
      <w:rPr>
        <w:rFonts w:hint="default"/>
        <w:lang w:val="en-au" w:eastAsia="en-au" w:bidi="en-au"/>
      </w:rPr>
    </w:lvl>
    <w:lvl w:ilvl="5">
      <w:start w:val="0"/>
      <w:numFmt w:val="bullet"/>
      <w:lvlText w:val="•"/>
      <w:lvlJc w:val="left"/>
      <w:pPr>
        <w:ind w:left="3602" w:hanging="284"/>
      </w:pPr>
      <w:rPr>
        <w:rFonts w:hint="default"/>
        <w:lang w:val="en-au" w:eastAsia="en-au" w:bidi="en-au"/>
      </w:rPr>
    </w:lvl>
    <w:lvl w:ilvl="6">
      <w:start w:val="0"/>
      <w:numFmt w:val="bullet"/>
      <w:lvlText w:val="•"/>
      <w:lvlJc w:val="left"/>
      <w:pPr>
        <w:ind w:left="4239" w:hanging="284"/>
      </w:pPr>
      <w:rPr>
        <w:rFonts w:hint="default"/>
        <w:lang w:val="en-au" w:eastAsia="en-au" w:bidi="en-au"/>
      </w:rPr>
    </w:lvl>
    <w:lvl w:ilvl="7">
      <w:start w:val="0"/>
      <w:numFmt w:val="bullet"/>
      <w:lvlText w:val="•"/>
      <w:lvlJc w:val="left"/>
      <w:pPr>
        <w:ind w:left="4875" w:hanging="284"/>
      </w:pPr>
      <w:rPr>
        <w:rFonts w:hint="default"/>
        <w:lang w:val="en-au" w:eastAsia="en-au" w:bidi="en-au"/>
      </w:rPr>
    </w:lvl>
    <w:lvl w:ilvl="8">
      <w:start w:val="0"/>
      <w:numFmt w:val="bullet"/>
      <w:lvlText w:val="•"/>
      <w:lvlJc w:val="left"/>
      <w:pPr>
        <w:ind w:left="5512" w:hanging="284"/>
      </w:pPr>
      <w:rPr>
        <w:rFonts w:hint="default"/>
        <w:lang w:val="en-au" w:eastAsia="en-au" w:bidi="en-au"/>
      </w:rPr>
    </w:lvl>
  </w:abstractNum>
  <w:abstractNum w:abstractNumId="3">
    <w:multiLevelType w:val="hybridMultilevel"/>
    <w:lvl w:ilvl="0">
      <w:start w:val="2"/>
      <w:numFmt w:val="decimal"/>
      <w:lvlText w:val="%1"/>
      <w:lvlJc w:val="left"/>
      <w:pPr>
        <w:ind w:left="1525" w:hanging="588"/>
        <w:jc w:val="right"/>
      </w:pPr>
      <w:rPr>
        <w:rFonts w:hint="default"/>
        <w:lang w:val="en-au" w:eastAsia="en-au" w:bidi="en-au"/>
      </w:rPr>
    </w:lvl>
    <w:lvl w:ilvl="1">
      <w:start w:val="1"/>
      <w:numFmt w:val="decimal"/>
      <w:lvlText w:val="%1.%2"/>
      <w:lvlJc w:val="left"/>
      <w:pPr>
        <w:ind w:left="1525" w:hanging="588"/>
        <w:jc w:val="left"/>
      </w:pPr>
      <w:rPr>
        <w:rFonts w:hint="default" w:ascii="Calibri" w:hAnsi="Calibri" w:eastAsia="Calibri" w:cs="Calibri"/>
        <w:w w:val="109"/>
        <w:sz w:val="32"/>
        <w:szCs w:val="32"/>
        <w:lang w:val="en-au" w:eastAsia="en-au" w:bidi="en-au"/>
      </w:rPr>
    </w:lvl>
    <w:lvl w:ilvl="2">
      <w:start w:val="0"/>
      <w:numFmt w:val="bullet"/>
      <w:lvlText w:val=""/>
      <w:lvlJc w:val="left"/>
      <w:pPr>
        <w:ind w:left="1806" w:hanging="281"/>
      </w:pPr>
      <w:rPr>
        <w:rFonts w:hint="default"/>
        <w:w w:val="99"/>
        <w:lang w:val="en-au" w:eastAsia="en-au" w:bidi="en-au"/>
      </w:rPr>
    </w:lvl>
    <w:lvl w:ilvl="3">
      <w:start w:val="0"/>
      <w:numFmt w:val="bullet"/>
      <w:lvlText w:val=""/>
      <w:lvlJc w:val="left"/>
      <w:pPr>
        <w:ind w:left="2091" w:hanging="284"/>
      </w:pPr>
      <w:rPr>
        <w:rFonts w:hint="default"/>
        <w:w w:val="99"/>
        <w:lang w:val="en-au" w:eastAsia="en-au" w:bidi="en-au"/>
      </w:rPr>
    </w:lvl>
    <w:lvl w:ilvl="4">
      <w:start w:val="0"/>
      <w:numFmt w:val="bullet"/>
      <w:lvlText w:val="•"/>
      <w:lvlJc w:val="left"/>
      <w:pPr>
        <w:ind w:left="4321" w:hanging="284"/>
      </w:pPr>
      <w:rPr>
        <w:rFonts w:hint="default"/>
        <w:lang w:val="en-au" w:eastAsia="en-au" w:bidi="en-au"/>
      </w:rPr>
    </w:lvl>
    <w:lvl w:ilvl="5">
      <w:start w:val="0"/>
      <w:numFmt w:val="bullet"/>
      <w:lvlText w:val="•"/>
      <w:lvlJc w:val="left"/>
      <w:pPr>
        <w:ind w:left="5432" w:hanging="284"/>
      </w:pPr>
      <w:rPr>
        <w:rFonts w:hint="default"/>
        <w:lang w:val="en-au" w:eastAsia="en-au" w:bidi="en-au"/>
      </w:rPr>
    </w:lvl>
    <w:lvl w:ilvl="6">
      <w:start w:val="0"/>
      <w:numFmt w:val="bullet"/>
      <w:lvlText w:val="•"/>
      <w:lvlJc w:val="left"/>
      <w:pPr>
        <w:ind w:left="6542" w:hanging="284"/>
      </w:pPr>
      <w:rPr>
        <w:rFonts w:hint="default"/>
        <w:lang w:val="en-au" w:eastAsia="en-au" w:bidi="en-au"/>
      </w:rPr>
    </w:lvl>
    <w:lvl w:ilvl="7">
      <w:start w:val="0"/>
      <w:numFmt w:val="bullet"/>
      <w:lvlText w:val="•"/>
      <w:lvlJc w:val="left"/>
      <w:pPr>
        <w:ind w:left="7653" w:hanging="284"/>
      </w:pPr>
      <w:rPr>
        <w:rFonts w:hint="default"/>
        <w:lang w:val="en-au" w:eastAsia="en-au" w:bidi="en-au"/>
      </w:rPr>
    </w:lvl>
    <w:lvl w:ilvl="8">
      <w:start w:val="0"/>
      <w:numFmt w:val="bullet"/>
      <w:lvlText w:val="•"/>
      <w:lvlJc w:val="left"/>
      <w:pPr>
        <w:ind w:left="8764" w:hanging="284"/>
      </w:pPr>
      <w:rPr>
        <w:rFonts w:hint="default"/>
        <w:lang w:val="en-au" w:eastAsia="en-au" w:bidi="en-au"/>
      </w:rPr>
    </w:lvl>
  </w:abstractNum>
  <w:abstractNum w:abstractNumId="2">
    <w:multiLevelType w:val="hybridMultilevel"/>
    <w:lvl w:ilvl="0">
      <w:start w:val="0"/>
      <w:numFmt w:val="bullet"/>
      <w:lvlText w:val=""/>
      <w:lvlJc w:val="left"/>
      <w:pPr>
        <w:ind w:left="1806" w:hanging="281"/>
      </w:pPr>
      <w:rPr>
        <w:rFonts w:hint="default" w:ascii="Symbol" w:hAnsi="Symbol" w:eastAsia="Symbol" w:cs="Symbol"/>
        <w:w w:val="99"/>
        <w:sz w:val="20"/>
        <w:szCs w:val="20"/>
        <w:lang w:val="en-au" w:eastAsia="en-au" w:bidi="en-au"/>
      </w:rPr>
    </w:lvl>
    <w:lvl w:ilvl="1">
      <w:start w:val="0"/>
      <w:numFmt w:val="bullet"/>
      <w:lvlText w:val="•"/>
      <w:lvlJc w:val="left"/>
      <w:pPr>
        <w:ind w:left="2718" w:hanging="281"/>
      </w:pPr>
      <w:rPr>
        <w:rFonts w:hint="default"/>
        <w:lang w:val="en-au" w:eastAsia="en-au" w:bidi="en-au"/>
      </w:rPr>
    </w:lvl>
    <w:lvl w:ilvl="2">
      <w:start w:val="0"/>
      <w:numFmt w:val="bullet"/>
      <w:lvlText w:val="•"/>
      <w:lvlJc w:val="left"/>
      <w:pPr>
        <w:ind w:left="3637" w:hanging="281"/>
      </w:pPr>
      <w:rPr>
        <w:rFonts w:hint="default"/>
        <w:lang w:val="en-au" w:eastAsia="en-au" w:bidi="en-au"/>
      </w:rPr>
    </w:lvl>
    <w:lvl w:ilvl="3">
      <w:start w:val="0"/>
      <w:numFmt w:val="bullet"/>
      <w:lvlText w:val="•"/>
      <w:lvlJc w:val="left"/>
      <w:pPr>
        <w:ind w:left="4555" w:hanging="281"/>
      </w:pPr>
      <w:rPr>
        <w:rFonts w:hint="default"/>
        <w:lang w:val="en-au" w:eastAsia="en-au" w:bidi="en-au"/>
      </w:rPr>
    </w:lvl>
    <w:lvl w:ilvl="4">
      <w:start w:val="0"/>
      <w:numFmt w:val="bullet"/>
      <w:lvlText w:val="•"/>
      <w:lvlJc w:val="left"/>
      <w:pPr>
        <w:ind w:left="5474" w:hanging="281"/>
      </w:pPr>
      <w:rPr>
        <w:rFonts w:hint="default"/>
        <w:lang w:val="en-au" w:eastAsia="en-au" w:bidi="en-au"/>
      </w:rPr>
    </w:lvl>
    <w:lvl w:ilvl="5">
      <w:start w:val="0"/>
      <w:numFmt w:val="bullet"/>
      <w:lvlText w:val="•"/>
      <w:lvlJc w:val="left"/>
      <w:pPr>
        <w:ind w:left="6392" w:hanging="281"/>
      </w:pPr>
      <w:rPr>
        <w:rFonts w:hint="default"/>
        <w:lang w:val="en-au" w:eastAsia="en-au" w:bidi="en-au"/>
      </w:rPr>
    </w:lvl>
    <w:lvl w:ilvl="6">
      <w:start w:val="0"/>
      <w:numFmt w:val="bullet"/>
      <w:lvlText w:val="•"/>
      <w:lvlJc w:val="left"/>
      <w:pPr>
        <w:ind w:left="7311" w:hanging="281"/>
      </w:pPr>
      <w:rPr>
        <w:rFonts w:hint="default"/>
        <w:lang w:val="en-au" w:eastAsia="en-au" w:bidi="en-au"/>
      </w:rPr>
    </w:lvl>
    <w:lvl w:ilvl="7">
      <w:start w:val="0"/>
      <w:numFmt w:val="bullet"/>
      <w:lvlText w:val="•"/>
      <w:lvlJc w:val="left"/>
      <w:pPr>
        <w:ind w:left="8229" w:hanging="281"/>
      </w:pPr>
      <w:rPr>
        <w:rFonts w:hint="default"/>
        <w:lang w:val="en-au" w:eastAsia="en-au" w:bidi="en-au"/>
      </w:rPr>
    </w:lvl>
    <w:lvl w:ilvl="8">
      <w:start w:val="0"/>
      <w:numFmt w:val="bullet"/>
      <w:lvlText w:val="•"/>
      <w:lvlJc w:val="left"/>
      <w:pPr>
        <w:ind w:left="9148" w:hanging="281"/>
      </w:pPr>
      <w:rPr>
        <w:rFonts w:hint="default"/>
        <w:lang w:val="en-au" w:eastAsia="en-au" w:bidi="en-au"/>
      </w:rPr>
    </w:lvl>
  </w:abstractNum>
  <w:abstractNum w:abstractNumId="1">
    <w:multiLevelType w:val="hybridMultilevel"/>
    <w:lvl w:ilvl="0">
      <w:start w:val="1"/>
      <w:numFmt w:val="decimal"/>
      <w:lvlText w:val="%1"/>
      <w:lvlJc w:val="left"/>
      <w:pPr>
        <w:ind w:left="1525" w:hanging="365"/>
        <w:jc w:val="left"/>
      </w:pPr>
      <w:rPr>
        <w:rFonts w:hint="default" w:ascii="Calibri" w:hAnsi="Calibri" w:eastAsia="Calibri" w:cs="Calibri"/>
        <w:color w:val="003763"/>
        <w:w w:val="109"/>
        <w:sz w:val="40"/>
        <w:szCs w:val="40"/>
        <w:lang w:val="en-au" w:eastAsia="en-au" w:bidi="en-au"/>
      </w:rPr>
    </w:lvl>
    <w:lvl w:ilvl="1">
      <w:start w:val="1"/>
      <w:numFmt w:val="decimal"/>
      <w:lvlText w:val="%1.%2"/>
      <w:lvlJc w:val="left"/>
      <w:pPr>
        <w:ind w:left="1525" w:hanging="588"/>
        <w:jc w:val="left"/>
      </w:pPr>
      <w:rPr>
        <w:rFonts w:hint="default" w:ascii="Calibri" w:hAnsi="Calibri" w:eastAsia="Calibri" w:cs="Calibri"/>
        <w:w w:val="109"/>
        <w:sz w:val="32"/>
        <w:szCs w:val="32"/>
        <w:lang w:val="en-au" w:eastAsia="en-au" w:bidi="en-au"/>
      </w:rPr>
    </w:lvl>
    <w:lvl w:ilvl="2">
      <w:start w:val="1"/>
      <w:numFmt w:val="decimal"/>
      <w:lvlText w:val="%1.%2.%3"/>
      <w:lvlJc w:val="left"/>
      <w:pPr>
        <w:ind w:left="1525" w:hanging="588"/>
        <w:jc w:val="left"/>
      </w:pPr>
      <w:rPr>
        <w:rFonts w:hint="default" w:ascii="Calibri" w:hAnsi="Calibri" w:eastAsia="Calibri" w:cs="Calibri"/>
        <w:spacing w:val="-1"/>
        <w:w w:val="109"/>
        <w:sz w:val="20"/>
        <w:szCs w:val="20"/>
        <w:lang w:val="en-au" w:eastAsia="en-au" w:bidi="en-au"/>
      </w:rPr>
    </w:lvl>
    <w:lvl w:ilvl="3">
      <w:start w:val="0"/>
      <w:numFmt w:val="bullet"/>
      <w:lvlText w:val="•"/>
      <w:lvlJc w:val="left"/>
      <w:pPr>
        <w:ind w:left="4359" w:hanging="588"/>
      </w:pPr>
      <w:rPr>
        <w:rFonts w:hint="default"/>
        <w:lang w:val="en-au" w:eastAsia="en-au" w:bidi="en-au"/>
      </w:rPr>
    </w:lvl>
    <w:lvl w:ilvl="4">
      <w:start w:val="0"/>
      <w:numFmt w:val="bullet"/>
      <w:lvlText w:val="•"/>
      <w:lvlJc w:val="left"/>
      <w:pPr>
        <w:ind w:left="5306" w:hanging="588"/>
      </w:pPr>
      <w:rPr>
        <w:rFonts w:hint="default"/>
        <w:lang w:val="en-au" w:eastAsia="en-au" w:bidi="en-au"/>
      </w:rPr>
    </w:lvl>
    <w:lvl w:ilvl="5">
      <w:start w:val="0"/>
      <w:numFmt w:val="bullet"/>
      <w:lvlText w:val="•"/>
      <w:lvlJc w:val="left"/>
      <w:pPr>
        <w:ind w:left="6252" w:hanging="588"/>
      </w:pPr>
      <w:rPr>
        <w:rFonts w:hint="default"/>
        <w:lang w:val="en-au" w:eastAsia="en-au" w:bidi="en-au"/>
      </w:rPr>
    </w:lvl>
    <w:lvl w:ilvl="6">
      <w:start w:val="0"/>
      <w:numFmt w:val="bullet"/>
      <w:lvlText w:val="•"/>
      <w:lvlJc w:val="left"/>
      <w:pPr>
        <w:ind w:left="7199" w:hanging="588"/>
      </w:pPr>
      <w:rPr>
        <w:rFonts w:hint="default"/>
        <w:lang w:val="en-au" w:eastAsia="en-au" w:bidi="en-au"/>
      </w:rPr>
    </w:lvl>
    <w:lvl w:ilvl="7">
      <w:start w:val="0"/>
      <w:numFmt w:val="bullet"/>
      <w:lvlText w:val="•"/>
      <w:lvlJc w:val="left"/>
      <w:pPr>
        <w:ind w:left="8145" w:hanging="588"/>
      </w:pPr>
      <w:rPr>
        <w:rFonts w:hint="default"/>
        <w:lang w:val="en-au" w:eastAsia="en-au" w:bidi="en-au"/>
      </w:rPr>
    </w:lvl>
    <w:lvl w:ilvl="8">
      <w:start w:val="0"/>
      <w:numFmt w:val="bullet"/>
      <w:lvlText w:val="•"/>
      <w:lvlJc w:val="left"/>
      <w:pPr>
        <w:ind w:left="9092" w:hanging="588"/>
      </w:pPr>
      <w:rPr>
        <w:rFonts w:hint="default"/>
        <w:lang w:val="en-au" w:eastAsia="en-au" w:bidi="en-au"/>
      </w:rPr>
    </w:lvl>
  </w:abstractNum>
  <w:abstractNum w:abstractNumId="0">
    <w:multiLevelType w:val="hybridMultilevel"/>
    <w:lvl w:ilvl="0">
      <w:start w:val="1"/>
      <w:numFmt w:val="decimal"/>
      <w:lvlText w:val="%1"/>
      <w:lvlJc w:val="left"/>
      <w:pPr>
        <w:ind w:left="1525" w:hanging="267"/>
        <w:jc w:val="right"/>
      </w:pPr>
      <w:rPr>
        <w:rFonts w:hint="default" w:ascii="Calibri" w:hAnsi="Calibri" w:eastAsia="Calibri" w:cs="Calibri"/>
        <w:b/>
        <w:bCs/>
        <w:w w:val="110"/>
        <w:sz w:val="22"/>
        <w:szCs w:val="22"/>
        <w:lang w:val="en-au" w:eastAsia="en-au" w:bidi="en-au"/>
      </w:rPr>
    </w:lvl>
    <w:lvl w:ilvl="1">
      <w:start w:val="0"/>
      <w:numFmt w:val="bullet"/>
      <w:lvlText w:val="•"/>
      <w:lvlJc w:val="left"/>
      <w:pPr>
        <w:ind w:left="2466" w:hanging="267"/>
      </w:pPr>
      <w:rPr>
        <w:rFonts w:hint="default"/>
        <w:lang w:val="en-au" w:eastAsia="en-au" w:bidi="en-au"/>
      </w:rPr>
    </w:lvl>
    <w:lvl w:ilvl="2">
      <w:start w:val="0"/>
      <w:numFmt w:val="bullet"/>
      <w:lvlText w:val="•"/>
      <w:lvlJc w:val="left"/>
      <w:pPr>
        <w:ind w:left="3413" w:hanging="267"/>
      </w:pPr>
      <w:rPr>
        <w:rFonts w:hint="default"/>
        <w:lang w:val="en-au" w:eastAsia="en-au" w:bidi="en-au"/>
      </w:rPr>
    </w:lvl>
    <w:lvl w:ilvl="3">
      <w:start w:val="0"/>
      <w:numFmt w:val="bullet"/>
      <w:lvlText w:val="•"/>
      <w:lvlJc w:val="left"/>
      <w:pPr>
        <w:ind w:left="4359" w:hanging="267"/>
      </w:pPr>
      <w:rPr>
        <w:rFonts w:hint="default"/>
        <w:lang w:val="en-au" w:eastAsia="en-au" w:bidi="en-au"/>
      </w:rPr>
    </w:lvl>
    <w:lvl w:ilvl="4">
      <w:start w:val="0"/>
      <w:numFmt w:val="bullet"/>
      <w:lvlText w:val="•"/>
      <w:lvlJc w:val="left"/>
      <w:pPr>
        <w:ind w:left="5306" w:hanging="267"/>
      </w:pPr>
      <w:rPr>
        <w:rFonts w:hint="default"/>
        <w:lang w:val="en-au" w:eastAsia="en-au" w:bidi="en-au"/>
      </w:rPr>
    </w:lvl>
    <w:lvl w:ilvl="5">
      <w:start w:val="0"/>
      <w:numFmt w:val="bullet"/>
      <w:lvlText w:val="•"/>
      <w:lvlJc w:val="left"/>
      <w:pPr>
        <w:ind w:left="6252" w:hanging="267"/>
      </w:pPr>
      <w:rPr>
        <w:rFonts w:hint="default"/>
        <w:lang w:val="en-au" w:eastAsia="en-au" w:bidi="en-au"/>
      </w:rPr>
    </w:lvl>
    <w:lvl w:ilvl="6">
      <w:start w:val="0"/>
      <w:numFmt w:val="bullet"/>
      <w:lvlText w:val="•"/>
      <w:lvlJc w:val="left"/>
      <w:pPr>
        <w:ind w:left="7199" w:hanging="267"/>
      </w:pPr>
      <w:rPr>
        <w:rFonts w:hint="default"/>
        <w:lang w:val="en-au" w:eastAsia="en-au" w:bidi="en-au"/>
      </w:rPr>
    </w:lvl>
    <w:lvl w:ilvl="7">
      <w:start w:val="0"/>
      <w:numFmt w:val="bullet"/>
      <w:lvlText w:val="•"/>
      <w:lvlJc w:val="left"/>
      <w:pPr>
        <w:ind w:left="8145" w:hanging="267"/>
      </w:pPr>
      <w:rPr>
        <w:rFonts w:hint="default"/>
        <w:lang w:val="en-au" w:eastAsia="en-au" w:bidi="en-au"/>
      </w:rPr>
    </w:lvl>
    <w:lvl w:ilvl="8">
      <w:start w:val="0"/>
      <w:numFmt w:val="bullet"/>
      <w:lvlText w:val="•"/>
      <w:lvlJc w:val="left"/>
      <w:pPr>
        <w:ind w:left="9092" w:hanging="267"/>
      </w:pPr>
      <w:rPr>
        <w:rFonts w:hint="default"/>
        <w:lang w:val="en-au" w:eastAsia="en-au" w:bidi="en-au"/>
      </w:rPr>
    </w:lvl>
  </w:abstract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Calibri" w:hAnsi="Calibri" w:eastAsia="Calibri" w:cs="Calibri"/>
      <w:lang w:val="en-au" w:eastAsia="en-au" w:bidi="en-au"/>
    </w:rPr>
  </w:style>
  <w:style w:styleId="TOC1" w:type="paragraph">
    <w:name w:val="TOC 1"/>
    <w:basedOn w:val="Normal"/>
    <w:uiPriority w:val="1"/>
    <w:qFormat/>
    <w:pPr>
      <w:spacing w:before="12"/>
      <w:ind w:left="1525" w:hanging="389"/>
    </w:pPr>
    <w:rPr>
      <w:rFonts w:ascii="Calibri" w:hAnsi="Calibri" w:eastAsia="Calibri" w:cs="Calibri"/>
      <w:b/>
      <w:bCs/>
      <w:sz w:val="20"/>
      <w:szCs w:val="20"/>
      <w:lang w:val="en-au" w:eastAsia="en-au" w:bidi="en-au"/>
    </w:rPr>
  </w:style>
  <w:style w:styleId="TOC2" w:type="paragraph">
    <w:name w:val="TOC 2"/>
    <w:basedOn w:val="Normal"/>
    <w:uiPriority w:val="1"/>
    <w:qFormat/>
    <w:pPr>
      <w:spacing w:before="12"/>
      <w:ind w:left="1525" w:hanging="267"/>
    </w:pPr>
    <w:rPr>
      <w:rFonts w:ascii="Calibri" w:hAnsi="Calibri" w:eastAsia="Calibri" w:cs="Calibri"/>
      <w:b/>
      <w:bCs/>
      <w:sz w:val="20"/>
      <w:szCs w:val="20"/>
      <w:lang w:val="en-au" w:eastAsia="en-au" w:bidi="en-au"/>
    </w:rPr>
  </w:style>
  <w:style w:styleId="BodyText" w:type="paragraph">
    <w:name w:val="Body Text"/>
    <w:basedOn w:val="Normal"/>
    <w:uiPriority w:val="1"/>
    <w:qFormat/>
    <w:pPr/>
    <w:rPr>
      <w:rFonts w:ascii="Calibri" w:hAnsi="Calibri" w:eastAsia="Calibri" w:cs="Calibri"/>
      <w:sz w:val="20"/>
      <w:szCs w:val="20"/>
      <w:lang w:val="en-au" w:eastAsia="en-au" w:bidi="en-au"/>
    </w:rPr>
  </w:style>
  <w:style w:styleId="Heading1" w:type="paragraph">
    <w:name w:val="Heading 1"/>
    <w:basedOn w:val="Normal"/>
    <w:uiPriority w:val="1"/>
    <w:qFormat/>
    <w:pPr>
      <w:spacing w:before="105"/>
      <w:ind w:left="1525" w:hanging="365"/>
      <w:outlineLvl w:val="1"/>
    </w:pPr>
    <w:rPr>
      <w:rFonts w:ascii="Calibri" w:hAnsi="Calibri" w:eastAsia="Calibri" w:cs="Calibri"/>
      <w:b/>
      <w:bCs/>
      <w:sz w:val="40"/>
      <w:szCs w:val="40"/>
      <w:lang w:val="en-au" w:eastAsia="en-au" w:bidi="en-au"/>
    </w:rPr>
  </w:style>
  <w:style w:styleId="Heading2" w:type="paragraph">
    <w:name w:val="Heading 2"/>
    <w:basedOn w:val="Normal"/>
    <w:uiPriority w:val="1"/>
    <w:qFormat/>
    <w:pPr>
      <w:ind w:left="1525" w:hanging="588"/>
      <w:outlineLvl w:val="2"/>
    </w:pPr>
    <w:rPr>
      <w:rFonts w:ascii="Calibri" w:hAnsi="Calibri" w:eastAsia="Calibri" w:cs="Calibri"/>
      <w:b/>
      <w:bCs/>
      <w:sz w:val="32"/>
      <w:szCs w:val="32"/>
      <w:lang w:val="en-au" w:eastAsia="en-au" w:bidi="en-au"/>
    </w:rPr>
  </w:style>
  <w:style w:styleId="Heading3" w:type="paragraph">
    <w:name w:val="Heading 3"/>
    <w:basedOn w:val="Normal"/>
    <w:uiPriority w:val="1"/>
    <w:qFormat/>
    <w:pPr>
      <w:spacing w:before="101"/>
      <w:ind w:left="1525"/>
      <w:outlineLvl w:val="3"/>
    </w:pPr>
    <w:rPr>
      <w:rFonts w:ascii="Calibri" w:hAnsi="Calibri" w:eastAsia="Calibri" w:cs="Calibri"/>
      <w:b/>
      <w:bCs/>
      <w:sz w:val="20"/>
      <w:szCs w:val="20"/>
      <w:lang w:val="en-au" w:eastAsia="en-au" w:bidi="en-au"/>
    </w:rPr>
  </w:style>
  <w:style w:styleId="ListParagraph" w:type="paragraph">
    <w:name w:val="List Paragraph"/>
    <w:basedOn w:val="Normal"/>
    <w:uiPriority w:val="1"/>
    <w:qFormat/>
    <w:pPr>
      <w:ind w:left="1806" w:hanging="281"/>
    </w:pPr>
    <w:rPr>
      <w:rFonts w:ascii="Calibri" w:hAnsi="Calibri" w:eastAsia="Calibri" w:cs="Calibri"/>
      <w:lang w:val="en-au" w:eastAsia="en-au" w:bidi="en-au"/>
    </w:rPr>
  </w:style>
  <w:style w:styleId="TableParagraph" w:type="paragraph">
    <w:name w:val="Table Paragraph"/>
    <w:basedOn w:val="Normal"/>
    <w:uiPriority w:val="1"/>
    <w:qFormat/>
    <w:pPr>
      <w:ind w:left="424"/>
    </w:pPr>
    <w:rPr>
      <w:rFonts w:ascii="Calibri" w:hAnsi="Calibri" w:eastAsia="Calibri" w:cs="Calibri"/>
      <w:lang w:val="en-au" w:eastAsia="en-au" w:bidi="en-au"/>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image" Target="media/image4.jpeg"/><Relationship Id="rId10" Type="http://schemas.openxmlformats.org/officeDocument/2006/relationships/image" Target="media/image5.jpeg"/><Relationship Id="rId11" Type="http://schemas.openxmlformats.org/officeDocument/2006/relationships/hyperlink" Target="http://www.worldskills.org/WSSS" TargetMode="External"/><Relationship Id="rId12" Type="http://schemas.openxmlformats.org/officeDocument/2006/relationships/image" Target="media/image6.jpe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hyperlink" Target="http://www.worldskills.org/expertcentre" TargetMode="External"/><Relationship Id="rId18" Type="http://schemas.openxmlformats.org/officeDocument/2006/relationships/hyperlink" Target="http://www.worldskills.org/infrastructure" TargetMode="External"/><Relationship Id="rId19" Type="http://schemas.openxmlformats.org/officeDocument/2006/relationships/hyperlink" Target="http://forums.worldskills.org/" TargetMode="External"/><Relationship Id="rId20" Type="http://schemas.openxmlformats.org/officeDocument/2006/relationships/hyperlink" Target="http://www.worldskills.org/competitorcentre" TargetMode="External"/><Relationship Id="rId21" Type="http://schemas.openxmlformats.org/officeDocument/2006/relationships/hyperlink" Target="http://www.worldskills.org/testprojects" TargetMode="External"/><Relationship Id="rId22" Type="http://schemas.openxmlformats.org/officeDocument/2006/relationships/header" Target="header2.xml"/><Relationship Id="rId23" Type="http://schemas.openxmlformats.org/officeDocument/2006/relationships/image" Target="media/image11.jpeg"/><Relationship Id="rId24" Type="http://schemas.openxmlformats.org/officeDocument/2006/relationships/image" Target="media/image12.jpeg"/><Relationship Id="rId25" Type="http://schemas.openxmlformats.org/officeDocument/2006/relationships/image" Target="media/image13.jpeg"/><Relationship Id="rId26" Type="http://schemas.openxmlformats.org/officeDocument/2006/relationships/image" Target="media/image14.jpeg"/><Relationship Id="rId27" Type="http://schemas.openxmlformats.org/officeDocument/2006/relationships/image" Target="media/image15.jpeg"/><Relationship Id="rId28" Type="http://schemas.openxmlformats.org/officeDocument/2006/relationships/image" Target="media/image16.jpeg"/><Relationship Id="rId29" Type="http://schemas.openxmlformats.org/officeDocument/2006/relationships/header" Target="header3.xml"/><Relationship Id="rId30" Type="http://schemas.openxmlformats.org/officeDocument/2006/relationships/hyperlink" Target="http://www.worldskills.org/sitelayout" TargetMode="External"/><Relationship Id="rId31" Type="http://schemas.openxmlformats.org/officeDocument/2006/relationships/image" Target="media/image17.png"/><Relationship Id="rId32" Type="http://schemas.openxmlformats.org/officeDocument/2006/relationships/header" Target="header4.xml"/><Relationship Id="rId33" Type="http://schemas.openxmlformats.org/officeDocument/2006/relationships/hyperlink" Target="http://www.ilo.org/public/english/bureau/stat/isco/isco08/" TargetMode="External"/><Relationship Id="rId34" Type="http://schemas.openxmlformats.org/officeDocument/2006/relationships/hyperlink" Target="https://ec.europa.eu/esco/portal/home" TargetMode="External"/><Relationship Id="rId35" Type="http://schemas.openxmlformats.org/officeDocument/2006/relationships/hyperlink" Target="http://www.onetonline.org/" TargetMode="External"/><Relationship Id="rId36" Type="http://schemas.openxmlformats.org/officeDocument/2006/relationships/hyperlink" Target="https://www.onetonline.org/link/summary/47-2111.00" TargetMode="External"/><Relationship Id="rId37" Type="http://schemas.openxmlformats.org/officeDocument/2006/relationships/hyperlink" Target="http://data.europa.eu/esco/occupation/5dbb9cf0-b226-402c-a295-2f42ef05ff8b" TargetMode="External"/><Relationship Id="rId38"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Jenny Shackleton</dc:creator>
  <dcterms:created xsi:type="dcterms:W3CDTF">2018-12-05T12:10:02Z</dcterms:created>
  <dcterms:modified xsi:type="dcterms:W3CDTF">2018-12-05T12:10:02Z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2018-08-22T00:00:00Z</vt:filetime>
  </property>
  <property fmtid="{D5CDD505-2E9C-101B-9397-08002B2CF9AE}" pid="3" name="Creator">
    <vt:lpwstr>Microsoft® Word 2016</vt:lpwstr>
  </property>
  <property fmtid="{D5CDD505-2E9C-101B-9397-08002B2CF9AE}" pid="4" name="LastSaved">
    <vt:filetime>2018-12-05T00:00:00Z</vt:filetime>
  </property>
</Properties>
</file>